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2"/>
    <w:bookmarkStart w:id="1" w:name="OLE_LINK1"/>
    <w:p w:rsidR="00CD46A1" w:rsidRDefault="003B1DCD">
      <w:pPr>
        <w:pStyle w:val="Header"/>
        <w:tabs>
          <w:tab w:val="right" w:pos="8280"/>
          <w:tab w:val="right" w:pos="9781"/>
        </w:tabs>
        <w:snapToGrid w:val="0"/>
        <w:spacing w:after="0" w:line="240" w:lineRule="auto"/>
        <w:ind w:right="-57"/>
        <w:rPr>
          <w:rFonts w:eastAsia="宋体" w:cs="Arial"/>
          <w:bCs/>
          <w:sz w:val="22"/>
          <w:szCs w:val="28"/>
          <w:lang w:eastAsia="zh-CN"/>
        </w:rPr>
      </w:pPr>
      <w:r>
        <w:rPr>
          <w:rFonts w:cs="Arial"/>
          <w:bCs/>
          <w:sz w:val="28"/>
          <w:szCs w:val="28"/>
          <w:lang w:eastAsia="zh-CN"/>
        </w:rPr>
        <w:fldChar w:fldCharType="begin"/>
      </w:r>
      <w:r w:rsidR="00A002C9">
        <w:rPr>
          <w:rFonts w:cs="Arial"/>
          <w:bCs/>
          <w:sz w:val="28"/>
          <w:szCs w:val="28"/>
          <w:lang w:eastAsia="zh-CN"/>
        </w:rPr>
        <w:instrText xml:space="preserve"> MACROBUTTON MTEditEquationSection2 </w:instrText>
      </w:r>
      <w:r w:rsidR="00A002C9">
        <w:rPr>
          <w:rStyle w:val="MTEquationSection"/>
        </w:rPr>
        <w:instrText>Equation Chapter 1 Section 1</w:instrText>
      </w:r>
      <w:r>
        <w:rPr>
          <w:rFonts w:cs="Arial"/>
          <w:bCs/>
          <w:sz w:val="28"/>
          <w:szCs w:val="28"/>
          <w:lang w:eastAsia="zh-CN"/>
        </w:rPr>
        <w:fldChar w:fldCharType="begin"/>
      </w:r>
      <w:r w:rsidR="00A002C9">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A002C9">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A002C9">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A002C9">
        <w:rPr>
          <w:rFonts w:cs="Arial" w:hint="eastAsia"/>
          <w:bCs/>
          <w:sz w:val="22"/>
          <w:szCs w:val="28"/>
          <w:lang w:eastAsia="zh-CN"/>
        </w:rPr>
        <w:t>3GPP TSG RAN WG1 Meeting #95</w:t>
      </w:r>
      <w:r w:rsidR="00A002C9">
        <w:rPr>
          <w:rFonts w:eastAsia="宋体" w:cs="Arial" w:hint="eastAsia"/>
          <w:bCs/>
          <w:sz w:val="22"/>
          <w:szCs w:val="28"/>
          <w:lang w:eastAsia="zh-CN"/>
        </w:rPr>
        <w:t xml:space="preserve">                                     </w:t>
      </w:r>
      <w:r w:rsidR="00A002C9">
        <w:rPr>
          <w:rFonts w:eastAsia="宋体" w:cs="Arial"/>
          <w:bCs/>
          <w:sz w:val="22"/>
          <w:szCs w:val="28"/>
          <w:lang w:eastAsia="zh-CN"/>
        </w:rPr>
        <w:t xml:space="preserve">                               </w:t>
      </w:r>
      <w:r w:rsidR="00A002C9">
        <w:rPr>
          <w:rFonts w:eastAsia="宋体" w:cs="Arial" w:hint="eastAsia"/>
          <w:bCs/>
          <w:sz w:val="22"/>
          <w:szCs w:val="28"/>
          <w:lang w:eastAsia="zh-CN"/>
        </w:rPr>
        <w:t xml:space="preserve">       </w:t>
      </w:r>
      <w:r w:rsidR="00A002C9">
        <w:rPr>
          <w:rFonts w:hint="eastAsia"/>
          <w:sz w:val="22"/>
          <w:szCs w:val="28"/>
        </w:rPr>
        <w:t>R1-1</w:t>
      </w:r>
      <w:r w:rsidR="00A002C9">
        <w:rPr>
          <w:rFonts w:eastAsia="宋体" w:hint="eastAsia"/>
          <w:sz w:val="22"/>
          <w:szCs w:val="28"/>
          <w:lang w:eastAsia="zh-CN"/>
        </w:rPr>
        <w:t>812386</w:t>
      </w:r>
    </w:p>
    <w:bookmarkEnd w:id="0"/>
    <w:p w:rsidR="00CD46A1" w:rsidRDefault="00A002C9" w:rsidP="00C364E2">
      <w:pPr>
        <w:tabs>
          <w:tab w:val="center" w:pos="4536"/>
          <w:tab w:val="right" w:pos="8280"/>
          <w:tab w:val="right" w:pos="9639"/>
        </w:tabs>
        <w:snapToGrid w:val="0"/>
        <w:spacing w:after="0" w:line="240" w:lineRule="auto"/>
        <w:ind w:left="402" w:right="2" w:hangingChars="200" w:hanging="402"/>
        <w:rPr>
          <w:rFonts w:ascii="Arial" w:eastAsia="宋体" w:hAnsi="Arial"/>
          <w:b/>
          <w:lang w:eastAsia="ja-JP"/>
        </w:rPr>
      </w:pPr>
      <w:r>
        <w:rPr>
          <w:rFonts w:ascii="Arial" w:eastAsia="宋体" w:hAnsi="Arial" w:hint="eastAsia"/>
          <w:b/>
          <w:lang w:eastAsia="ja-JP"/>
        </w:rPr>
        <w:t>Spokane, USA, November 12</w:t>
      </w:r>
      <w:r>
        <w:rPr>
          <w:rFonts w:ascii="Arial" w:eastAsia="宋体" w:hAnsi="Arial" w:hint="eastAsia"/>
          <w:b/>
          <w:vertAlign w:val="superscript"/>
          <w:lang w:eastAsia="ja-JP"/>
        </w:rPr>
        <w:t>th</w:t>
      </w:r>
      <w:r>
        <w:rPr>
          <w:rFonts w:ascii="Arial" w:eastAsia="宋体" w:hAnsi="Arial" w:hint="eastAsia"/>
          <w:b/>
          <w:lang w:val="en-US" w:eastAsia="zh-CN"/>
        </w:rPr>
        <w:t xml:space="preserve"> - </w:t>
      </w:r>
      <w:r>
        <w:rPr>
          <w:rFonts w:ascii="Arial" w:eastAsia="宋体" w:hAnsi="Arial" w:hint="eastAsia"/>
          <w:b/>
          <w:lang w:eastAsia="ja-JP"/>
        </w:rPr>
        <w:t>16</w:t>
      </w:r>
      <w:r>
        <w:rPr>
          <w:rFonts w:ascii="Arial" w:eastAsia="宋体" w:hAnsi="Arial" w:hint="eastAsia"/>
          <w:b/>
          <w:vertAlign w:val="superscript"/>
          <w:lang w:eastAsia="ja-JP"/>
        </w:rPr>
        <w:t>th</w:t>
      </w:r>
      <w:r>
        <w:rPr>
          <w:rFonts w:ascii="Arial" w:eastAsia="宋体" w:hAnsi="Arial" w:hint="eastAsia"/>
          <w:b/>
          <w:lang w:eastAsia="ja-JP"/>
        </w:rPr>
        <w:t>, 2018</w:t>
      </w:r>
    </w:p>
    <w:p w:rsidR="00CD46A1" w:rsidRDefault="00CD46A1">
      <w:pPr>
        <w:pStyle w:val="Header"/>
        <w:snapToGrid w:val="0"/>
        <w:spacing w:after="0" w:line="240" w:lineRule="auto"/>
        <w:rPr>
          <w:sz w:val="20"/>
        </w:rPr>
      </w:pPr>
    </w:p>
    <w:p w:rsidR="00CD46A1" w:rsidRDefault="00A002C9">
      <w:pPr>
        <w:pStyle w:val="Header"/>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CD46A1" w:rsidRDefault="00A002C9" w:rsidP="00C364E2">
      <w:pPr>
        <w:pStyle w:val="Header"/>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Grant-based PUSCH </w:t>
      </w:r>
      <w:r>
        <w:rPr>
          <w:rFonts w:eastAsia="宋体" w:hint="eastAsia"/>
          <w:sz w:val="20"/>
          <w:lang w:eastAsia="zh-CN"/>
        </w:rPr>
        <w:t xml:space="preserve">Enhancements  </w:t>
      </w:r>
    </w:p>
    <w:p w:rsidR="00CD46A1" w:rsidRDefault="00A002C9">
      <w:pPr>
        <w:pStyle w:val="Header"/>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7.2.6.1.3</w:t>
      </w:r>
    </w:p>
    <w:p w:rsidR="00CD46A1" w:rsidRDefault="00A002C9" w:rsidP="009269B8">
      <w:pPr>
        <w:pStyle w:val="Header"/>
        <w:snapToGrid w:val="0"/>
        <w:spacing w:afterLines="50" w:line="240" w:lineRule="auto"/>
        <w:rPr>
          <w:sz w:val="20"/>
        </w:rPr>
      </w:pPr>
      <w:r>
        <w:rPr>
          <w:sz w:val="20"/>
        </w:rPr>
        <w:t>Document for:  Discussion and Decision</w:t>
      </w:r>
    </w:p>
    <w:bookmarkEnd w:id="1"/>
    <w:p w:rsidR="00CD46A1" w:rsidRDefault="00A002C9" w:rsidP="009269B8">
      <w:pPr>
        <w:pStyle w:val="Heading1"/>
        <w:pBdr>
          <w:top w:val="single" w:sz="12" w:space="2" w:color="auto"/>
        </w:pBdr>
        <w:snapToGrid w:val="0"/>
        <w:spacing w:beforeLines="0" w:afterLines="50"/>
      </w:pPr>
      <w:r>
        <w:rPr>
          <w:rFonts w:hint="eastAsia"/>
          <w:lang w:val="en-US"/>
        </w:rPr>
        <w:t xml:space="preserve"> </w:t>
      </w:r>
      <w:r>
        <w:t>I</w:t>
      </w:r>
      <w:r>
        <w:rPr>
          <w:rFonts w:hint="eastAsia"/>
        </w:rPr>
        <w:t>ntroduction</w:t>
      </w:r>
    </w:p>
    <w:p w:rsidR="00CD46A1" w:rsidRDefault="00A002C9">
      <w:pPr>
        <w:snapToGrid w:val="0"/>
        <w:spacing w:after="120" w:line="240" w:lineRule="auto"/>
        <w:rPr>
          <w:rFonts w:eastAsia="宋体"/>
          <w:lang w:val="en-US" w:eastAsia="zh-CN"/>
        </w:rPr>
      </w:pPr>
      <w:r>
        <w:rPr>
          <w:rFonts w:eastAsia="宋体" w:hint="eastAsia"/>
          <w:lang w:val="en-US" w:eastAsia="zh-CN"/>
        </w:rPr>
        <w:t xml:space="preserve">In the RAN1 #94bis meeting, the following </w:t>
      </w:r>
      <w:r w:rsidR="00C364E2">
        <w:rPr>
          <w:rFonts w:eastAsia="宋体"/>
          <w:lang w:val="en-US" w:eastAsia="zh-CN"/>
        </w:rPr>
        <w:t>agreement</w:t>
      </w:r>
      <w:r w:rsidR="00C364E2">
        <w:rPr>
          <w:rFonts w:eastAsia="宋体" w:hint="eastAsia"/>
          <w:lang w:val="en-US" w:eastAsia="zh-CN"/>
        </w:rPr>
        <w:t>s</w:t>
      </w:r>
      <w:r w:rsidR="00C364E2">
        <w:rPr>
          <w:rFonts w:eastAsia="宋体"/>
          <w:lang w:val="en-US" w:eastAsia="zh-CN"/>
        </w:rPr>
        <w:t xml:space="preserve"> on enhancements to grant-based PUSCH in URLLC </w:t>
      </w:r>
      <w:r w:rsidR="00C364E2">
        <w:rPr>
          <w:rFonts w:eastAsia="宋体" w:hint="eastAsia"/>
          <w:lang w:val="en-US" w:eastAsia="zh-CN"/>
        </w:rPr>
        <w:t>were</w:t>
      </w:r>
      <w:r>
        <w:rPr>
          <w:rFonts w:eastAsia="宋体" w:hint="eastAsia"/>
          <w:lang w:val="en-US" w:eastAsia="zh-CN"/>
        </w:rPr>
        <w:t xml:space="preserve"> reached [1].</w:t>
      </w:r>
    </w:p>
    <w:p w:rsidR="00CD46A1" w:rsidRDefault="00A002C9">
      <w:pPr>
        <w:snapToGrid w:val="0"/>
        <w:spacing w:after="120" w:line="240" w:lineRule="auto"/>
        <w:rPr>
          <w:rFonts w:eastAsia="宋体"/>
          <w:highlight w:val="green"/>
          <w:lang w:val="en-US" w:eastAsia="zh-CN"/>
        </w:rPr>
      </w:pPr>
      <w:r>
        <w:rPr>
          <w:rFonts w:eastAsia="宋体" w:hint="eastAsia"/>
          <w:highlight w:val="green"/>
          <w:lang w:val="en-US" w:eastAsia="zh-CN"/>
        </w:rPr>
        <w:t>Agreements:</w:t>
      </w:r>
    </w:p>
    <w:p w:rsidR="00CD46A1" w:rsidRDefault="00A002C9">
      <w:pPr>
        <w:numPr>
          <w:ilvl w:val="0"/>
          <w:numId w:val="3"/>
        </w:numPr>
        <w:snapToGrid w:val="0"/>
        <w:spacing w:after="120" w:line="240" w:lineRule="auto"/>
        <w:rPr>
          <w:rFonts w:eastAsia="宋体"/>
          <w:lang w:val="en-US" w:eastAsia="zh-CN"/>
        </w:rPr>
      </w:pPr>
      <w:r>
        <w:rPr>
          <w:rFonts w:eastAsia="宋体" w:hint="eastAsia"/>
          <w:lang w:val="en-US" w:eastAsia="zh-CN"/>
        </w:rPr>
        <w:t>One PUSCH transmission instance is not allowed to cross the slot boundary at least for grant-based PUSCH.</w:t>
      </w:r>
    </w:p>
    <w:p w:rsidR="00CD46A1" w:rsidRDefault="00A002C9">
      <w:pPr>
        <w:snapToGrid w:val="0"/>
        <w:spacing w:after="120" w:line="240" w:lineRule="auto"/>
        <w:rPr>
          <w:rFonts w:eastAsia="宋体"/>
          <w:lang w:val="en-US" w:eastAsia="zh-CN"/>
        </w:rPr>
      </w:pPr>
      <w:r>
        <w:rPr>
          <w:rFonts w:eastAsia="宋体" w:hint="eastAsia"/>
          <w:lang w:val="en-US" w:eastAsia="zh-CN"/>
        </w:rPr>
        <w:t>In this contribution, we mainly discuss the necessity of using mini-slot repetitions within a slot and ensuring K repetitions for grant-based PUSCH. The enhancement for uplink grant-free transmission is in our companion contribution [2].</w:t>
      </w:r>
    </w:p>
    <w:p w:rsidR="00CD46A1" w:rsidRDefault="00A002C9" w:rsidP="009269B8">
      <w:pPr>
        <w:pStyle w:val="Heading1"/>
        <w:snapToGrid w:val="0"/>
        <w:spacing w:beforeLines="0" w:afterLines="50"/>
      </w:pPr>
      <w:r>
        <w:rPr>
          <w:rFonts w:hint="eastAsia"/>
          <w:lang w:val="en-US"/>
        </w:rPr>
        <w:t xml:space="preserve"> Mini-slot repetition within a slot</w:t>
      </w:r>
    </w:p>
    <w:p w:rsidR="00CD46A1" w:rsidRDefault="00A002C9">
      <w:pPr>
        <w:snapToGrid w:val="0"/>
        <w:spacing w:after="120" w:line="240" w:lineRule="auto"/>
        <w:rPr>
          <w:rFonts w:eastAsia="宋体"/>
          <w:lang w:val="en-US" w:eastAsia="zh-CN"/>
        </w:rPr>
      </w:pPr>
      <w:r>
        <w:rPr>
          <w:rFonts w:eastAsia="宋体"/>
          <w:lang w:val="en-US" w:eastAsia="zh-CN"/>
        </w:rPr>
        <w:t xml:space="preserve">In general, </w:t>
      </w:r>
      <w:r w:rsidR="00C364E2">
        <w:rPr>
          <w:rFonts w:eastAsia="宋体"/>
          <w:lang w:val="en-US" w:eastAsia="zh-CN"/>
        </w:rPr>
        <w:t>K repetitions in time are</w:t>
      </w:r>
      <w:r>
        <w:rPr>
          <w:rFonts w:eastAsia="宋体"/>
          <w:lang w:val="en-US" w:eastAsia="zh-CN"/>
        </w:rPr>
        <w:t xml:space="preserve"> used to improve the reliability of traffic transmission</w:t>
      </w:r>
      <w:r>
        <w:rPr>
          <w:rFonts w:eastAsia="宋体" w:hint="eastAsia"/>
          <w:lang w:val="en-US" w:eastAsia="zh-CN"/>
        </w:rPr>
        <w:t>.</w:t>
      </w:r>
      <w:r>
        <w:rPr>
          <w:rFonts w:eastAsia="宋体"/>
          <w:lang w:val="en-US" w:eastAsia="zh-CN"/>
        </w:rPr>
        <w:t xml:space="preserve"> </w:t>
      </w:r>
      <w:r>
        <w:rPr>
          <w:rFonts w:eastAsia="宋体" w:hint="eastAsia"/>
          <w:lang w:val="en-US" w:eastAsia="zh-CN"/>
        </w:rPr>
        <w:t>I</w:t>
      </w:r>
      <w:r>
        <w:rPr>
          <w:rFonts w:eastAsia="宋体"/>
          <w:lang w:val="en-US" w:eastAsia="zh-CN"/>
        </w:rPr>
        <w:t xml:space="preserve">t seems that </w:t>
      </w:r>
      <w:r>
        <w:rPr>
          <w:rFonts w:eastAsia="宋体" w:hint="eastAsia"/>
          <w:lang w:val="en-US" w:eastAsia="zh-CN"/>
        </w:rPr>
        <w:t xml:space="preserve">one shot transmission with a </w:t>
      </w:r>
      <w:r>
        <w:rPr>
          <w:rFonts w:eastAsia="宋体"/>
          <w:lang w:val="en-US" w:eastAsia="zh-CN"/>
        </w:rPr>
        <w:t xml:space="preserve">long </w:t>
      </w:r>
      <w:r>
        <w:rPr>
          <w:rFonts w:eastAsia="宋体" w:hint="eastAsia"/>
          <w:lang w:val="en-US" w:eastAsia="zh-CN"/>
        </w:rPr>
        <w:t xml:space="preserve">duration </w:t>
      </w:r>
      <w:r>
        <w:rPr>
          <w:rFonts w:eastAsia="宋体"/>
          <w:lang w:val="en-US" w:eastAsia="zh-CN"/>
        </w:rPr>
        <w:t>ha</w:t>
      </w:r>
      <w:r>
        <w:rPr>
          <w:rFonts w:eastAsia="宋体" w:hint="eastAsia"/>
          <w:lang w:val="en-US" w:eastAsia="zh-CN"/>
        </w:rPr>
        <w:t>s</w:t>
      </w:r>
      <w:r>
        <w:rPr>
          <w:rFonts w:eastAsia="宋体"/>
          <w:lang w:val="en-US" w:eastAsia="zh-CN"/>
        </w:rPr>
        <w:t xml:space="preserve"> similar reliability compar</w:t>
      </w:r>
      <w:r>
        <w:rPr>
          <w:rFonts w:eastAsia="宋体" w:hint="eastAsia"/>
          <w:lang w:val="en-US" w:eastAsia="zh-CN"/>
        </w:rPr>
        <w:t>ing</w:t>
      </w:r>
      <w:r>
        <w:rPr>
          <w:rFonts w:eastAsia="宋体"/>
          <w:lang w:val="en-US" w:eastAsia="zh-CN"/>
        </w:rPr>
        <w:t xml:space="preserve"> with multiple short mini-slot</w:t>
      </w:r>
      <w:r>
        <w:rPr>
          <w:rFonts w:eastAsia="宋体" w:hint="eastAsia"/>
          <w:lang w:val="en-US" w:eastAsia="zh-CN"/>
        </w:rPr>
        <w:t>s repetition.</w:t>
      </w:r>
      <w:r>
        <w:rPr>
          <w:rFonts w:eastAsia="宋体"/>
          <w:lang w:val="en-US" w:eastAsia="zh-CN"/>
        </w:rPr>
        <w:t xml:space="preserve"> So some companies argued that </w:t>
      </w:r>
      <w:r>
        <w:rPr>
          <w:rFonts w:eastAsia="宋体" w:hint="eastAsia"/>
          <w:lang w:val="en-US" w:eastAsia="zh-CN"/>
        </w:rPr>
        <w:t xml:space="preserve">one shot transmission with a </w:t>
      </w:r>
      <w:r>
        <w:rPr>
          <w:rFonts w:eastAsia="宋体"/>
          <w:lang w:val="en-US" w:eastAsia="zh-CN"/>
        </w:rPr>
        <w:t xml:space="preserve">long </w:t>
      </w:r>
      <w:r>
        <w:rPr>
          <w:rFonts w:eastAsia="宋体" w:hint="eastAsia"/>
          <w:lang w:val="en-US" w:eastAsia="zh-CN"/>
        </w:rPr>
        <w:t>duration</w:t>
      </w:r>
      <w:r>
        <w:rPr>
          <w:rFonts w:eastAsia="宋体"/>
          <w:lang w:val="en-US" w:eastAsia="zh-CN"/>
        </w:rPr>
        <w:t xml:space="preserve"> makes no difference than multiple short mini-slots repetition within a slot. </w:t>
      </w:r>
      <w:r>
        <w:rPr>
          <w:rFonts w:eastAsia="宋体" w:hint="eastAsia"/>
          <w:lang w:val="en-US" w:eastAsia="zh-CN"/>
        </w:rPr>
        <w:t xml:space="preserve">Here two advantages for mini-slot repetitions within a slot are identified for grant based PUSCH. </w:t>
      </w:r>
    </w:p>
    <w:p w:rsidR="00CD46A1" w:rsidRDefault="00A002C9">
      <w:pPr>
        <w:numPr>
          <w:ilvl w:val="0"/>
          <w:numId w:val="4"/>
        </w:numPr>
        <w:snapToGrid w:val="0"/>
        <w:spacing w:after="120" w:line="240" w:lineRule="auto"/>
        <w:ind w:left="397" w:firstLine="0"/>
        <w:rPr>
          <w:rFonts w:eastAsia="宋体"/>
          <w:lang w:val="en-US" w:eastAsia="zh-CN"/>
        </w:rPr>
      </w:pPr>
      <w:r>
        <w:rPr>
          <w:rFonts w:eastAsia="宋体" w:hint="eastAsia"/>
          <w:lang w:val="en-US" w:eastAsia="zh-CN"/>
        </w:rPr>
        <w:t xml:space="preserve">Different mini-slot repetitions could use different transmission beams to obtain diversity gain, which is beneficial for reliability. It is not feasible for one shot transmission. </w:t>
      </w:r>
    </w:p>
    <w:p w:rsidR="00CD46A1" w:rsidRDefault="00A002C9">
      <w:pPr>
        <w:numPr>
          <w:ilvl w:val="0"/>
          <w:numId w:val="4"/>
        </w:numPr>
        <w:snapToGrid w:val="0"/>
        <w:spacing w:after="120" w:line="240" w:lineRule="auto"/>
        <w:ind w:left="397" w:firstLine="0"/>
        <w:rPr>
          <w:rFonts w:eastAsia="宋体"/>
          <w:lang w:val="en-US" w:eastAsia="zh-CN"/>
        </w:rPr>
      </w:pPr>
      <w:r>
        <w:rPr>
          <w:rFonts w:eastAsia="宋体" w:hint="eastAsia"/>
          <w:lang w:val="en-US" w:eastAsia="zh-CN"/>
        </w:rPr>
        <w:t xml:space="preserve">In </w:t>
      </w:r>
      <w:r>
        <w:rPr>
          <w:rFonts w:eastAsia="宋体"/>
          <w:lang w:val="en-US" w:eastAsia="zh-CN"/>
        </w:rPr>
        <w:t>current R</w:t>
      </w:r>
      <w:r>
        <w:rPr>
          <w:rFonts w:eastAsia="宋体" w:hint="eastAsia"/>
          <w:lang w:val="en-US" w:eastAsia="zh-CN"/>
        </w:rPr>
        <w:t>-</w:t>
      </w:r>
      <w:r>
        <w:rPr>
          <w:rFonts w:eastAsia="宋体"/>
          <w:lang w:val="en-US" w:eastAsia="zh-CN"/>
        </w:rPr>
        <w:t xml:space="preserve">15 specification, the highest </w:t>
      </w:r>
      <w:r>
        <w:rPr>
          <w:rFonts w:eastAsia="宋体" w:hint="eastAsia"/>
          <w:lang w:val="en-US" w:eastAsia="zh-CN"/>
        </w:rPr>
        <w:t xml:space="preserve">target </w:t>
      </w:r>
      <w:r>
        <w:rPr>
          <w:rFonts w:eastAsia="宋体"/>
          <w:lang w:val="en-US" w:eastAsia="zh-CN"/>
        </w:rPr>
        <w:t>reliability of MCS</w:t>
      </w:r>
      <w:r>
        <w:rPr>
          <w:rFonts w:eastAsia="宋体" w:hint="eastAsia"/>
          <w:lang w:val="en-US" w:eastAsia="zh-CN"/>
        </w:rPr>
        <w:t xml:space="preserve"> </w:t>
      </w:r>
      <w:r>
        <w:rPr>
          <w:rFonts w:eastAsia="宋体"/>
          <w:lang w:val="en-US" w:eastAsia="zh-CN"/>
        </w:rPr>
        <w:t>table is 99.999%</w:t>
      </w:r>
      <w:r>
        <w:rPr>
          <w:rFonts w:eastAsia="宋体" w:hint="eastAsia"/>
          <w:lang w:val="en-US" w:eastAsia="zh-CN"/>
        </w:rPr>
        <w:t xml:space="preserve">. However, </w:t>
      </w:r>
      <w:r>
        <w:rPr>
          <w:rFonts w:eastAsia="宋体"/>
          <w:lang w:val="en-US" w:eastAsia="zh-CN"/>
        </w:rPr>
        <w:t>R</w:t>
      </w:r>
      <w:r>
        <w:rPr>
          <w:rFonts w:eastAsia="宋体" w:hint="eastAsia"/>
          <w:lang w:val="en-US" w:eastAsia="zh-CN"/>
        </w:rPr>
        <w:t>el-</w:t>
      </w:r>
      <w:r>
        <w:rPr>
          <w:rFonts w:eastAsia="宋体"/>
          <w:lang w:val="en-US" w:eastAsia="zh-CN"/>
        </w:rPr>
        <w:t>16</w:t>
      </w:r>
      <w:r>
        <w:rPr>
          <w:rFonts w:eastAsia="宋体" w:hint="eastAsia"/>
          <w:lang w:val="en-US" w:eastAsia="zh-CN"/>
        </w:rPr>
        <w:t xml:space="preserve"> </w:t>
      </w:r>
      <w:r>
        <w:rPr>
          <w:rFonts w:eastAsia="宋体"/>
          <w:lang w:val="en-US" w:eastAsia="zh-CN"/>
        </w:rPr>
        <w:t>use case</w:t>
      </w:r>
      <w:r>
        <w:rPr>
          <w:rFonts w:eastAsia="宋体" w:hint="eastAsia"/>
          <w:lang w:val="en-US" w:eastAsia="zh-CN"/>
        </w:rPr>
        <w:t xml:space="preserve"> requires</w:t>
      </w:r>
      <w:bookmarkStart w:id="2" w:name="_GoBack"/>
      <w:bookmarkEnd w:id="2"/>
      <w:r>
        <w:rPr>
          <w:rFonts w:eastAsia="宋体" w:hint="eastAsia"/>
          <w:lang w:val="en-US" w:eastAsia="zh-CN"/>
        </w:rPr>
        <w:t xml:space="preserve"> higher</w:t>
      </w:r>
      <w:r>
        <w:rPr>
          <w:rFonts w:eastAsia="宋体"/>
          <w:lang w:val="en-US" w:eastAsia="zh-CN"/>
        </w:rPr>
        <w:t xml:space="preserve"> reliability</w:t>
      </w:r>
      <w:r>
        <w:rPr>
          <w:rFonts w:eastAsia="宋体" w:hint="eastAsia"/>
          <w:lang w:val="en-US" w:eastAsia="zh-CN"/>
        </w:rPr>
        <w:t>,</w:t>
      </w:r>
      <w:r>
        <w:rPr>
          <w:rFonts w:eastAsia="宋体"/>
          <w:lang w:val="en-US" w:eastAsia="zh-CN"/>
        </w:rPr>
        <w:t xml:space="preserve"> e.g. </w:t>
      </w:r>
      <w:r>
        <w:rPr>
          <w:rFonts w:eastAsia="宋体" w:hint="eastAsia"/>
          <w:lang w:val="en-US" w:eastAsia="zh-CN"/>
        </w:rPr>
        <w:t>f</w:t>
      </w:r>
      <w:r>
        <w:rPr>
          <w:rFonts w:eastAsia="宋体"/>
          <w:lang w:val="en-US" w:eastAsia="zh-CN"/>
        </w:rPr>
        <w:t>actory automation</w:t>
      </w:r>
      <w:r>
        <w:rPr>
          <w:rFonts w:eastAsia="宋体" w:hint="eastAsia"/>
          <w:lang w:val="en-US" w:eastAsia="zh-CN"/>
        </w:rPr>
        <w:t xml:space="preserve"> with </w:t>
      </w:r>
      <w:r>
        <w:rPr>
          <w:rFonts w:eastAsia="宋体"/>
          <w:lang w:val="en-US" w:eastAsia="zh-CN"/>
        </w:rPr>
        <w:t>99.9999% reliability</w:t>
      </w:r>
      <w:r>
        <w:rPr>
          <w:rFonts w:eastAsia="宋体" w:hint="eastAsia"/>
          <w:lang w:val="en-US" w:eastAsia="zh-CN"/>
        </w:rPr>
        <w:t xml:space="preserve">. Then, either we define a new MCS table with </w:t>
      </w:r>
      <w:r>
        <w:rPr>
          <w:rFonts w:eastAsia="宋体"/>
          <w:lang w:val="en-US" w:eastAsia="zh-CN"/>
        </w:rPr>
        <w:t>reliability of 99.9999%</w:t>
      </w:r>
      <w:r>
        <w:rPr>
          <w:rFonts w:eastAsia="宋体" w:hint="eastAsia"/>
          <w:lang w:val="en-US" w:eastAsia="zh-CN"/>
        </w:rPr>
        <w:t xml:space="preserve"> or using</w:t>
      </w:r>
      <w:r>
        <w:rPr>
          <w:rFonts w:eastAsia="宋体"/>
          <w:lang w:val="en-US" w:eastAsia="zh-CN"/>
        </w:rPr>
        <w:t xml:space="preserve"> multiple mini-slot repetition</w:t>
      </w:r>
      <w:r>
        <w:rPr>
          <w:rFonts w:eastAsia="宋体" w:hint="eastAsia"/>
          <w:lang w:val="en-US" w:eastAsia="zh-CN"/>
        </w:rPr>
        <w:t>s to achieve a lower coding rate</w:t>
      </w:r>
      <w:r>
        <w:rPr>
          <w:rFonts w:eastAsia="宋体"/>
          <w:lang w:val="en-US" w:eastAsia="zh-CN"/>
        </w:rPr>
        <w:t xml:space="preserve">. </w:t>
      </w:r>
      <w:r>
        <w:rPr>
          <w:rFonts w:eastAsia="宋体" w:hint="eastAsia"/>
          <w:lang w:val="en-US" w:eastAsia="zh-CN"/>
        </w:rPr>
        <w:t xml:space="preserve">Some companies argued that MCS0 in current MCS table could reach the </w:t>
      </w:r>
      <w:r>
        <w:rPr>
          <w:rFonts w:eastAsia="宋体"/>
          <w:lang w:val="en-US" w:eastAsia="zh-CN"/>
        </w:rPr>
        <w:t>99.9999% reliability</w:t>
      </w:r>
      <w:r>
        <w:rPr>
          <w:rFonts w:eastAsia="宋体" w:hint="eastAsia"/>
          <w:lang w:val="en-US" w:eastAsia="zh-CN"/>
        </w:rPr>
        <w:t xml:space="preserve">. However, we find the SNR is about -10dB for MCS0 to reach the </w:t>
      </w:r>
      <w:r>
        <w:rPr>
          <w:rFonts w:eastAsia="宋体"/>
          <w:lang w:val="en-US" w:eastAsia="zh-CN"/>
        </w:rPr>
        <w:t>99.9999% reliability</w:t>
      </w:r>
      <w:r>
        <w:rPr>
          <w:rFonts w:eastAsia="宋体" w:hint="eastAsia"/>
          <w:lang w:val="en-US" w:eastAsia="zh-CN"/>
        </w:rPr>
        <w:t xml:space="preserve"> based on the simulation results in the Annex. But, the SINR could be -15dB based on the UL geometry curve for f</w:t>
      </w:r>
      <w:r>
        <w:rPr>
          <w:rFonts w:eastAsia="宋体"/>
          <w:lang w:val="en-US" w:eastAsia="zh-CN"/>
        </w:rPr>
        <w:t>actory automation</w:t>
      </w:r>
      <w:r>
        <w:rPr>
          <w:rFonts w:eastAsia="宋体" w:hint="eastAsia"/>
          <w:lang w:val="en-US" w:eastAsia="zh-CN"/>
        </w:rPr>
        <w:t xml:space="preserve"> shown in our companion contribution [3]. That means either re-transmission or repetitions should be supported. Given the re-transmission may not be always feasible for the 1ms air latency for f</w:t>
      </w:r>
      <w:r>
        <w:rPr>
          <w:rFonts w:eastAsia="宋体"/>
          <w:lang w:val="en-US" w:eastAsia="zh-CN"/>
        </w:rPr>
        <w:t>actory automation</w:t>
      </w:r>
      <w:r>
        <w:rPr>
          <w:rFonts w:eastAsia="宋体" w:hint="eastAsia"/>
          <w:lang w:val="en-US" w:eastAsia="zh-CN"/>
        </w:rPr>
        <w:t xml:space="preserve">, supporting repetitions within one slot is one way to go. </w:t>
      </w:r>
    </w:p>
    <w:p w:rsidR="00CD46A1" w:rsidRDefault="00A002C9">
      <w:pPr>
        <w:snapToGrid w:val="0"/>
        <w:spacing w:after="120" w:line="240" w:lineRule="auto"/>
        <w:rPr>
          <w:rFonts w:eastAsia="宋体"/>
          <w:lang w:val="en-US" w:eastAsia="zh-CN"/>
        </w:rPr>
      </w:pPr>
      <w:r>
        <w:rPr>
          <w:rFonts w:eastAsia="宋体" w:hint="eastAsia"/>
          <w:lang w:val="en-US" w:eastAsia="zh-CN"/>
        </w:rPr>
        <w:t>Based on a</w:t>
      </w:r>
      <w:r>
        <w:rPr>
          <w:rFonts w:eastAsia="宋体"/>
          <w:lang w:val="en-US" w:eastAsia="zh-CN"/>
        </w:rPr>
        <w:t xml:space="preserve">bove the analysis, </w:t>
      </w:r>
      <w:r>
        <w:rPr>
          <w:rFonts w:eastAsia="宋体" w:hint="eastAsia"/>
          <w:lang w:val="en-US" w:eastAsia="zh-CN"/>
        </w:rPr>
        <w:t>we prefer to support mini-slot repetitions within a slot for UL grant-based transmission.</w:t>
      </w:r>
    </w:p>
    <w:p w:rsidR="00CD46A1" w:rsidRDefault="00A002C9">
      <w:pPr>
        <w:snapToGrid w:val="0"/>
        <w:spacing w:after="120" w:line="240" w:lineRule="auto"/>
        <w:rPr>
          <w:rFonts w:eastAsia="宋体"/>
          <w:b/>
          <w:bCs/>
          <w:i/>
          <w:iCs/>
          <w:lang w:val="en-US" w:eastAsia="zh-CN"/>
        </w:rPr>
      </w:pPr>
      <w:r>
        <w:rPr>
          <w:rFonts w:eastAsia="宋体" w:hint="eastAsia"/>
          <w:b/>
          <w:bCs/>
          <w:i/>
          <w:iCs/>
          <w:lang w:val="en-US" w:eastAsia="zh-CN"/>
        </w:rPr>
        <w:t>Proposal 1: Mini-slot repetition within one slot for grant-based PUSCH is supported in Rel-16.</w:t>
      </w:r>
    </w:p>
    <w:p w:rsidR="00CD46A1" w:rsidRDefault="00A002C9" w:rsidP="009269B8">
      <w:pPr>
        <w:pStyle w:val="Heading1"/>
        <w:snapToGrid w:val="0"/>
        <w:spacing w:beforeLines="0" w:afterLines="50"/>
      </w:pPr>
      <w:r>
        <w:rPr>
          <w:rFonts w:hint="eastAsia"/>
          <w:lang w:val="en-US"/>
        </w:rPr>
        <w:t xml:space="preserve"> Ensuring K repetition </w:t>
      </w:r>
    </w:p>
    <w:p w:rsidR="00CD46A1" w:rsidRDefault="00A002C9" w:rsidP="009269B8">
      <w:pPr>
        <w:snapToGrid w:val="0"/>
        <w:spacing w:beforeLines="50" w:after="120" w:line="240" w:lineRule="auto"/>
        <w:rPr>
          <w:rFonts w:eastAsia="宋体"/>
          <w:lang w:val="en-US" w:eastAsia="zh-CN"/>
        </w:rPr>
      </w:pPr>
      <w:r>
        <w:rPr>
          <w:rFonts w:eastAsia="宋体" w:hint="eastAsia"/>
          <w:lang w:val="en-US" w:eastAsia="zh-CN"/>
        </w:rPr>
        <w:t xml:space="preserve">For mini-slot repetitions within one slot, the K repetitions may not always be transmitted within one slot. Although for grant-based PUSCH, the repetition factor K is under the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control and the </w:t>
      </w:r>
      <w:proofErr w:type="spellStart"/>
      <w:r>
        <w:rPr>
          <w:rFonts w:eastAsia="宋体" w:hint="eastAsia"/>
          <w:lang w:val="en-US" w:eastAsia="zh-CN"/>
        </w:rPr>
        <w:t>gNB</w:t>
      </w:r>
      <w:proofErr w:type="spellEnd"/>
      <w:r>
        <w:rPr>
          <w:rFonts w:eastAsia="宋体" w:hint="eastAsia"/>
          <w:lang w:val="en-US" w:eastAsia="zh-CN"/>
        </w:rPr>
        <w:t xml:space="preserve"> can make sure the multiple repetitions not cross the slot boundary. But, there might be some cases that </w:t>
      </w:r>
      <w:proofErr w:type="spellStart"/>
      <w:r>
        <w:rPr>
          <w:rFonts w:eastAsia="宋体" w:hint="eastAsia"/>
          <w:lang w:val="en-US" w:eastAsia="zh-CN"/>
        </w:rPr>
        <w:t>gNB</w:t>
      </w:r>
      <w:proofErr w:type="spellEnd"/>
      <w:r>
        <w:rPr>
          <w:rFonts w:eastAsia="宋体" w:hint="eastAsia"/>
          <w:lang w:val="en-US" w:eastAsia="zh-CN"/>
        </w:rPr>
        <w:t xml:space="preserve"> wants to schedule more repetitions, but the available TOs are less than the number of repetition in a slot. </w:t>
      </w:r>
    </w:p>
    <w:p w:rsidR="00CD46A1" w:rsidRDefault="00A002C9">
      <w:pPr>
        <w:snapToGrid w:val="0"/>
        <w:spacing w:after="120" w:line="240" w:lineRule="auto"/>
        <w:rPr>
          <w:rFonts w:eastAsia="宋体"/>
          <w:lang w:val="en-US" w:eastAsia="zh-CN"/>
        </w:rPr>
      </w:pPr>
      <w:r>
        <w:rPr>
          <w:rFonts w:eastAsia="宋体" w:hint="eastAsia"/>
          <w:lang w:val="en-US" w:eastAsia="zh-CN"/>
        </w:rPr>
        <w:t xml:space="preserve">An example with K=4 is shown in Figure 1, where only 3 TOs can be transmitted in slot #n. Then, an issue is whether the </w:t>
      </w:r>
      <w:proofErr w:type="spellStart"/>
      <w:r>
        <w:rPr>
          <w:rFonts w:eastAsia="宋体" w:hint="eastAsia"/>
          <w:lang w:val="en-US" w:eastAsia="zh-CN"/>
        </w:rPr>
        <w:t>gNB</w:t>
      </w:r>
      <w:proofErr w:type="spellEnd"/>
      <w:r>
        <w:rPr>
          <w:rFonts w:eastAsia="宋体" w:hint="eastAsia"/>
          <w:lang w:val="en-US" w:eastAsia="zh-CN"/>
        </w:rPr>
        <w:t xml:space="preserve"> only schedules 3 repetitions not allowing repetitions across slot boundary or it will schedule 4 repetitions allowing slot boundary crossing. We think the latter would be better in terms of reliability for ensuring K repetitions. Thus, we suggest </w:t>
      </w:r>
      <w:r w:rsidR="009269B8">
        <w:rPr>
          <w:rFonts w:eastAsia="宋体"/>
          <w:lang w:val="en-US" w:eastAsia="zh-CN"/>
        </w:rPr>
        <w:t>supporting</w:t>
      </w:r>
      <w:r>
        <w:rPr>
          <w:rFonts w:eastAsia="宋体" w:hint="eastAsia"/>
          <w:lang w:val="en-US" w:eastAsia="zh-CN"/>
        </w:rPr>
        <w:t xml:space="preserve"> repetitions across slot boundary even for grant-based PUSCH.</w:t>
      </w:r>
    </w:p>
    <w:p w:rsidR="00CD46A1" w:rsidRDefault="00A002C9">
      <w:pPr>
        <w:snapToGrid w:val="0"/>
        <w:spacing w:after="120" w:line="240" w:lineRule="auto"/>
        <w:rPr>
          <w:rFonts w:eastAsia="宋体"/>
          <w:lang w:val="en-US" w:eastAsia="zh-CN"/>
        </w:rPr>
      </w:pPr>
      <w:r>
        <w:rPr>
          <w:rFonts w:eastAsia="宋体" w:hint="eastAsia"/>
          <w:lang w:val="en-US" w:eastAsia="zh-CN"/>
        </w:rPr>
        <w:lastRenderedPageBreak/>
        <w:t xml:space="preserve">If K repetitions crossing slot boundary are supported, we need define the first available UL/Flexible symbols for TO in the next slot. For instance, whether symbol #2 slot #n+1 could be used considering it may be used as a GP between DL-UL. For slot-based repetitions, the same issue on the first available symbol exits if we want to bring the remaining repetition forward, which means no need force the remaining repetitions to have the same starting symbols as the initial transmission. </w:t>
      </w:r>
    </w:p>
    <w:p w:rsidR="00CD46A1" w:rsidRDefault="00CD46A1">
      <w:pPr>
        <w:snapToGrid w:val="0"/>
        <w:spacing w:after="120" w:line="240" w:lineRule="auto"/>
        <w:jc w:val="center"/>
      </w:pPr>
      <w:r>
        <w:object w:dxaOrig="12738" w:dyaOrig="3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22.7pt" o:ole="">
            <v:imagedata r:id="rId9" o:title=""/>
            <o:lock v:ext="edit" aspectratio="f"/>
          </v:shape>
          <o:OLEObject Type="Embed" ProgID="Visio.Drawing.11" ShapeID="_x0000_i1025" DrawAspect="Content" ObjectID="_1602759068" r:id="rId10"/>
        </w:object>
      </w:r>
    </w:p>
    <w:p w:rsidR="00CD46A1" w:rsidRDefault="00A002C9">
      <w:pPr>
        <w:snapToGrid w:val="0"/>
        <w:spacing w:after="120" w:line="240" w:lineRule="auto"/>
        <w:jc w:val="center"/>
        <w:rPr>
          <w:rFonts w:eastAsia="宋体"/>
          <w:b/>
          <w:bCs/>
          <w:lang w:val="en-US" w:eastAsia="zh-CN"/>
        </w:rPr>
      </w:pPr>
      <w:r>
        <w:rPr>
          <w:rFonts w:eastAsia="宋体" w:hint="eastAsia"/>
          <w:b/>
          <w:bCs/>
          <w:lang w:eastAsia="zh-CN"/>
        </w:rPr>
        <w:t xml:space="preserve">Figure </w:t>
      </w:r>
      <w:r>
        <w:rPr>
          <w:rFonts w:eastAsia="宋体" w:hint="eastAsia"/>
          <w:b/>
          <w:bCs/>
          <w:lang w:val="en-US" w:eastAsia="zh-CN"/>
        </w:rPr>
        <w:t>1</w:t>
      </w:r>
      <w:r w:rsidR="009269B8">
        <w:rPr>
          <w:rFonts w:eastAsia="宋体" w:hint="eastAsia"/>
          <w:b/>
          <w:bCs/>
          <w:lang w:val="en-US" w:eastAsia="zh-CN"/>
        </w:rPr>
        <w:t>:</w:t>
      </w:r>
      <w:r>
        <w:rPr>
          <w:rFonts w:eastAsia="宋体" w:hint="eastAsia"/>
          <w:b/>
          <w:bCs/>
          <w:lang w:val="en-US" w:eastAsia="zh-CN"/>
        </w:rPr>
        <w:t xml:space="preserve"> </w:t>
      </w:r>
      <w:r>
        <w:rPr>
          <w:rFonts w:hint="eastAsia"/>
          <w:b/>
          <w:bCs/>
          <w:i/>
          <w:iCs/>
          <w:szCs w:val="21"/>
          <w:lang w:val="en-US" w:eastAsia="zh-CN"/>
        </w:rPr>
        <w:t xml:space="preserve">K </w:t>
      </w:r>
      <w:r>
        <w:rPr>
          <w:rFonts w:eastAsia="宋体" w:hint="eastAsia"/>
          <w:b/>
          <w:bCs/>
          <w:lang w:val="en-US" w:eastAsia="zh-CN"/>
        </w:rPr>
        <w:t>repetitions across the slot boundary.</w:t>
      </w:r>
    </w:p>
    <w:p w:rsidR="00CD46A1" w:rsidRDefault="00A002C9">
      <w:pPr>
        <w:snapToGrid w:val="0"/>
        <w:spacing w:after="120" w:line="240" w:lineRule="auto"/>
        <w:rPr>
          <w:rFonts w:eastAsia="宋体"/>
          <w:b/>
          <w:bCs/>
          <w:i/>
          <w:iCs/>
          <w:lang w:val="en-US" w:eastAsia="zh-CN"/>
        </w:rPr>
      </w:pPr>
      <w:r>
        <w:rPr>
          <w:rFonts w:hint="eastAsia"/>
          <w:b/>
          <w:bCs/>
          <w:i/>
          <w:iCs/>
          <w:szCs w:val="21"/>
          <w:lang w:val="en-US" w:eastAsia="zh-CN"/>
        </w:rPr>
        <w:t xml:space="preserve">Proposal 2: Support K </w:t>
      </w:r>
      <w:r>
        <w:rPr>
          <w:rFonts w:eastAsia="宋体" w:hint="eastAsia"/>
          <w:b/>
          <w:bCs/>
          <w:i/>
          <w:iCs/>
          <w:lang w:val="en-US" w:eastAsia="zh-CN"/>
        </w:rPr>
        <w:t xml:space="preserve">repetitions across the slot boundary. </w:t>
      </w:r>
    </w:p>
    <w:p w:rsidR="00CD46A1" w:rsidRDefault="00A002C9">
      <w:pPr>
        <w:numPr>
          <w:ilvl w:val="0"/>
          <w:numId w:val="5"/>
        </w:numPr>
        <w:snapToGrid w:val="0"/>
        <w:spacing w:after="240" w:line="240" w:lineRule="auto"/>
        <w:ind w:firstLine="0"/>
        <w:rPr>
          <w:rFonts w:eastAsia="宋体"/>
          <w:b/>
          <w:bCs/>
          <w:i/>
          <w:iCs/>
          <w:lang w:val="en-US" w:eastAsia="zh-CN"/>
        </w:rPr>
      </w:pPr>
      <w:r>
        <w:rPr>
          <w:rFonts w:eastAsia="宋体" w:hint="eastAsia"/>
          <w:b/>
          <w:bCs/>
          <w:i/>
          <w:iCs/>
          <w:lang w:val="en-US" w:eastAsia="zh-CN"/>
        </w:rPr>
        <w:t>FFS the first available symbol after crossing slot boundary.</w:t>
      </w:r>
    </w:p>
    <w:p w:rsidR="00CD46A1" w:rsidRDefault="00A002C9" w:rsidP="009269B8">
      <w:pPr>
        <w:pStyle w:val="Heading1"/>
        <w:snapToGrid w:val="0"/>
        <w:spacing w:beforeLines="0" w:afterLines="50"/>
      </w:pPr>
      <w:r>
        <w:rPr>
          <w:rFonts w:hint="eastAsia"/>
          <w:lang w:val="en-US"/>
        </w:rPr>
        <w:t xml:space="preserve"> </w:t>
      </w:r>
      <w:r>
        <w:rPr>
          <w:rFonts w:hint="eastAsia"/>
        </w:rPr>
        <w:t>Conclusion</w:t>
      </w:r>
    </w:p>
    <w:p w:rsidR="00CD46A1" w:rsidRDefault="00A002C9">
      <w:pPr>
        <w:snapToGrid w:val="0"/>
        <w:spacing w:after="120" w:line="240" w:lineRule="auto"/>
        <w:rPr>
          <w:rFonts w:eastAsia="宋体"/>
          <w:lang w:val="en-US" w:eastAsia="zh-CN"/>
        </w:rPr>
      </w:pPr>
      <w:r>
        <w:rPr>
          <w:rFonts w:eastAsia="宋体" w:hint="eastAsia"/>
          <w:lang w:val="en-US" w:eastAsia="zh-CN"/>
        </w:rPr>
        <w:t>According to the analysis given above, we have the following proposals:</w:t>
      </w:r>
    </w:p>
    <w:p w:rsidR="00CD46A1" w:rsidRDefault="00A002C9">
      <w:pPr>
        <w:snapToGrid w:val="0"/>
        <w:spacing w:after="120" w:line="240" w:lineRule="auto"/>
        <w:rPr>
          <w:rFonts w:eastAsia="宋体"/>
          <w:b/>
          <w:bCs/>
          <w:i/>
          <w:iCs/>
          <w:lang w:val="en-US" w:eastAsia="zh-CN"/>
        </w:rPr>
      </w:pPr>
      <w:r>
        <w:rPr>
          <w:rFonts w:eastAsia="宋体" w:hint="eastAsia"/>
          <w:b/>
          <w:bCs/>
          <w:i/>
          <w:iCs/>
          <w:lang w:val="en-US" w:eastAsia="zh-CN"/>
        </w:rPr>
        <w:t>P</w:t>
      </w:r>
      <w:r w:rsidR="00C364E2">
        <w:rPr>
          <w:rFonts w:eastAsia="宋体" w:hint="eastAsia"/>
          <w:b/>
          <w:bCs/>
          <w:i/>
          <w:iCs/>
          <w:lang w:val="en-US" w:eastAsia="zh-CN"/>
        </w:rPr>
        <w:t>roposal 1: Mini-slot repetition</w:t>
      </w:r>
      <w:r>
        <w:rPr>
          <w:rFonts w:eastAsia="宋体" w:hint="eastAsia"/>
          <w:b/>
          <w:bCs/>
          <w:i/>
          <w:iCs/>
          <w:lang w:val="en-US" w:eastAsia="zh-CN"/>
        </w:rPr>
        <w:t xml:space="preserve"> within one slot for grant-based PUSCH is supported in Rel-16.</w:t>
      </w:r>
    </w:p>
    <w:p w:rsidR="00CD46A1" w:rsidRDefault="00A002C9">
      <w:pPr>
        <w:snapToGrid w:val="0"/>
        <w:spacing w:after="120" w:line="240" w:lineRule="auto"/>
        <w:rPr>
          <w:rFonts w:eastAsia="宋体"/>
          <w:b/>
          <w:bCs/>
          <w:i/>
          <w:iCs/>
          <w:lang w:val="en-US" w:eastAsia="zh-CN"/>
        </w:rPr>
      </w:pPr>
      <w:r>
        <w:rPr>
          <w:rFonts w:hint="eastAsia"/>
          <w:b/>
          <w:bCs/>
          <w:i/>
          <w:iCs/>
          <w:szCs w:val="21"/>
          <w:lang w:val="en-US" w:eastAsia="zh-CN"/>
        </w:rPr>
        <w:t xml:space="preserve">Proposal 2: Support K </w:t>
      </w:r>
      <w:r>
        <w:rPr>
          <w:rFonts w:eastAsia="宋体" w:hint="eastAsia"/>
          <w:b/>
          <w:bCs/>
          <w:i/>
          <w:iCs/>
          <w:lang w:val="en-US" w:eastAsia="zh-CN"/>
        </w:rPr>
        <w:t xml:space="preserve">repetitions across the slot boundary. </w:t>
      </w:r>
    </w:p>
    <w:p w:rsidR="00CD46A1" w:rsidRDefault="00A002C9">
      <w:pPr>
        <w:numPr>
          <w:ilvl w:val="0"/>
          <w:numId w:val="5"/>
        </w:numPr>
        <w:snapToGrid w:val="0"/>
        <w:spacing w:after="240" w:line="240" w:lineRule="auto"/>
        <w:ind w:firstLine="0"/>
        <w:rPr>
          <w:rFonts w:eastAsia="宋体"/>
          <w:b/>
          <w:bCs/>
          <w:i/>
          <w:iCs/>
          <w:lang w:val="en-US" w:eastAsia="zh-CN"/>
        </w:rPr>
      </w:pPr>
      <w:r>
        <w:rPr>
          <w:rFonts w:eastAsia="宋体" w:hint="eastAsia"/>
          <w:b/>
          <w:bCs/>
          <w:i/>
          <w:iCs/>
          <w:lang w:val="en-US" w:eastAsia="zh-CN"/>
        </w:rPr>
        <w:t>FFS the first available symbol after crossing slot boundary.</w:t>
      </w:r>
    </w:p>
    <w:p w:rsidR="00CD46A1" w:rsidRDefault="00A002C9" w:rsidP="009269B8">
      <w:pPr>
        <w:pStyle w:val="Heading1"/>
        <w:snapToGrid w:val="0"/>
        <w:spacing w:beforeLines="0" w:afterLines="50"/>
      </w:pPr>
      <w:r>
        <w:rPr>
          <w:rFonts w:hint="eastAsia"/>
          <w:lang w:val="en-US"/>
        </w:rPr>
        <w:t xml:space="preserve"> </w:t>
      </w:r>
      <w:r>
        <w:rPr>
          <w:rFonts w:hint="eastAsia"/>
        </w:rPr>
        <w:t>Reference</w:t>
      </w:r>
    </w:p>
    <w:p w:rsidR="00CD46A1" w:rsidRDefault="00A002C9">
      <w:pPr>
        <w:pStyle w:val="10"/>
        <w:numPr>
          <w:ilvl w:val="0"/>
          <w:numId w:val="6"/>
        </w:numPr>
        <w:snapToGrid w:val="0"/>
        <w:ind w:firstLineChars="0"/>
        <w:rPr>
          <w:rFonts w:ascii="Times New Roman" w:hAnsi="Times New Roman"/>
          <w:sz w:val="20"/>
          <w:szCs w:val="20"/>
          <w:lang w:val="en-US" w:eastAsia="zh-CN"/>
        </w:rPr>
      </w:pPr>
      <w:bookmarkStart w:id="3" w:name="_Ref427157992"/>
      <w:r>
        <w:rPr>
          <w:rFonts w:ascii="Times New Roman" w:hAnsi="Times New Roman" w:hint="eastAsia"/>
          <w:sz w:val="20"/>
          <w:szCs w:val="20"/>
          <w:lang w:val="en-US" w:eastAsia="zh-CN"/>
        </w:rPr>
        <w:t>3GPP RAN #94bis, chairman notes.</w:t>
      </w:r>
    </w:p>
    <w:p w:rsidR="00CD46A1" w:rsidRDefault="00A002C9">
      <w:pPr>
        <w:pStyle w:val="10"/>
        <w:numPr>
          <w:ilvl w:val="0"/>
          <w:numId w:val="6"/>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 #95, R1-1812390, Enhancements for UL grant-free transmission, ZTE.</w:t>
      </w:r>
    </w:p>
    <w:bookmarkEnd w:id="3"/>
    <w:p w:rsidR="00CD46A1" w:rsidRDefault="00A002C9">
      <w:pPr>
        <w:pStyle w:val="10"/>
        <w:numPr>
          <w:ilvl w:val="0"/>
          <w:numId w:val="6"/>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zh-CN"/>
        </w:rPr>
        <w:t>3GPP RAN #95, R1-1812933, Geometry calibration and preliminary results of URLLC evaluation, ZTE.</w:t>
      </w:r>
    </w:p>
    <w:p w:rsidR="00CD46A1" w:rsidRDefault="00CD46A1">
      <w:pPr>
        <w:pStyle w:val="References"/>
        <w:numPr>
          <w:ilvl w:val="0"/>
          <w:numId w:val="0"/>
        </w:numPr>
        <w:adjustRightInd w:val="0"/>
        <w:spacing w:after="0" w:line="360" w:lineRule="auto"/>
        <w:jc w:val="left"/>
        <w:rPr>
          <w:szCs w:val="20"/>
          <w:lang w:eastAsia="zh-CN"/>
        </w:rPr>
      </w:pPr>
    </w:p>
    <w:p w:rsidR="00CD46A1" w:rsidRDefault="00A002C9" w:rsidP="009269B8">
      <w:pPr>
        <w:pStyle w:val="Heading1"/>
        <w:snapToGrid w:val="0"/>
        <w:spacing w:beforeLines="0" w:afterLines="50"/>
        <w:rPr>
          <w:lang w:val="en-US"/>
        </w:rPr>
      </w:pPr>
      <w:r>
        <w:rPr>
          <w:rFonts w:hint="eastAsia"/>
          <w:lang w:val="en-US"/>
        </w:rPr>
        <w:t xml:space="preserve"> Annex</w:t>
      </w:r>
    </w:p>
    <w:p w:rsidR="00CD46A1" w:rsidRDefault="00A002C9">
      <w:pPr>
        <w:rPr>
          <w:lang w:val="en-US" w:eastAsia="zh-CN"/>
        </w:rPr>
      </w:pPr>
      <w:r>
        <w:rPr>
          <w:rFonts w:hint="eastAsia"/>
          <w:lang w:val="en-US" w:eastAsia="zh-CN"/>
        </w:rPr>
        <w:t xml:space="preserve">In Figure A-1, the label for different cases is named by </w:t>
      </w:r>
      <w:r>
        <w:rPr>
          <w:lang w:val="en-US" w:eastAsia="zh-CN"/>
        </w:rPr>
        <w:t>‘</w:t>
      </w:r>
      <w:r>
        <w:rPr>
          <w:bCs/>
          <w:color w:val="000000"/>
          <w:lang w:val="en-US"/>
        </w:rPr>
        <w:t xml:space="preserve">Modulation </w:t>
      </w:r>
      <w:r>
        <w:rPr>
          <w:rFonts w:eastAsia="宋体" w:hint="eastAsia"/>
          <w:bCs/>
          <w:color w:val="000000"/>
          <w:lang w:val="en-US" w:eastAsia="zh-CN"/>
        </w:rPr>
        <w:t>o</w:t>
      </w:r>
      <w:r>
        <w:rPr>
          <w:bCs/>
          <w:color w:val="000000"/>
          <w:lang w:val="en-US"/>
        </w:rPr>
        <w:t>rder</w:t>
      </w:r>
      <w:r>
        <w:rPr>
          <w:rFonts w:eastAsia="宋体" w:hint="eastAsia"/>
          <w:bCs/>
          <w:color w:val="000000"/>
          <w:lang w:val="en-US" w:eastAsia="zh-CN"/>
        </w:rPr>
        <w:t xml:space="preserve"> - </w:t>
      </w:r>
      <w:r>
        <w:rPr>
          <w:bCs/>
          <w:color w:val="000000"/>
          <w:lang w:val="en-US"/>
        </w:rPr>
        <w:t xml:space="preserve">Target code Rate R </w:t>
      </w:r>
      <w:r>
        <w:rPr>
          <w:color w:val="000000"/>
        </w:rPr>
        <w:t>x 1024</w:t>
      </w:r>
      <w:r>
        <w:rPr>
          <w:lang w:val="en-US" w:eastAsia="zh-CN"/>
        </w:rPr>
        <w:t>’</w:t>
      </w:r>
      <w:r>
        <w:rPr>
          <w:rFonts w:hint="eastAsia"/>
          <w:lang w:val="en-US" w:eastAsia="zh-CN"/>
        </w:rPr>
        <w:t>.</w:t>
      </w:r>
    </w:p>
    <w:p w:rsidR="00CD46A1" w:rsidRDefault="00A002C9">
      <w:pPr>
        <w:pStyle w:val="References"/>
        <w:numPr>
          <w:ilvl w:val="0"/>
          <w:numId w:val="0"/>
        </w:numPr>
        <w:adjustRightInd w:val="0"/>
        <w:spacing w:after="0" w:line="360" w:lineRule="auto"/>
        <w:jc w:val="left"/>
      </w:pPr>
      <w:r>
        <w:rPr>
          <w:noProof/>
          <w:lang w:eastAsia="zh-CN"/>
        </w:rPr>
        <w:lastRenderedPageBreak/>
        <w:drawing>
          <wp:inline distT="0" distB="0" distL="114300" distR="114300">
            <wp:extent cx="5942330" cy="3244215"/>
            <wp:effectExtent l="0" t="0" r="1270" b="133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cstate="print"/>
                    <a:stretch>
                      <a:fillRect/>
                    </a:stretch>
                  </pic:blipFill>
                  <pic:spPr>
                    <a:xfrm>
                      <a:off x="0" y="0"/>
                      <a:ext cx="5942330" cy="3244215"/>
                    </a:xfrm>
                    <a:prstGeom prst="rect">
                      <a:avLst/>
                    </a:prstGeom>
                    <a:noFill/>
                    <a:ln w="9525">
                      <a:noFill/>
                    </a:ln>
                  </pic:spPr>
                </pic:pic>
              </a:graphicData>
            </a:graphic>
          </wp:inline>
        </w:drawing>
      </w:r>
    </w:p>
    <w:p w:rsidR="00CD46A1" w:rsidRDefault="00A002C9">
      <w:pPr>
        <w:pStyle w:val="References"/>
        <w:numPr>
          <w:ilvl w:val="0"/>
          <w:numId w:val="0"/>
        </w:numPr>
        <w:adjustRightInd w:val="0"/>
        <w:spacing w:after="0" w:line="360" w:lineRule="auto"/>
        <w:jc w:val="center"/>
        <w:rPr>
          <w:b/>
          <w:bCs/>
          <w:lang w:eastAsia="zh-CN"/>
        </w:rPr>
      </w:pPr>
      <w:r>
        <w:rPr>
          <w:rFonts w:hint="eastAsia"/>
          <w:b/>
          <w:bCs/>
          <w:lang w:eastAsia="zh-CN"/>
        </w:rPr>
        <w:t>Figure A-1 Link level simulation</w:t>
      </w:r>
    </w:p>
    <w:p w:rsidR="00CD46A1" w:rsidRDefault="00CD46A1">
      <w:pPr>
        <w:pStyle w:val="References"/>
        <w:numPr>
          <w:ilvl w:val="0"/>
          <w:numId w:val="0"/>
        </w:numPr>
        <w:adjustRightInd w:val="0"/>
        <w:spacing w:after="0" w:line="360" w:lineRule="auto"/>
        <w:jc w:val="left"/>
        <w:rPr>
          <w:lang w:eastAsia="ja-JP"/>
        </w:rPr>
      </w:pPr>
    </w:p>
    <w:sectPr w:rsidR="00CD46A1" w:rsidSect="00CD46A1">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EE6" w:rsidRDefault="00181EE6" w:rsidP="00CD46A1">
      <w:pPr>
        <w:spacing w:after="0" w:line="240" w:lineRule="auto"/>
      </w:pPr>
      <w:r>
        <w:separator/>
      </w:r>
    </w:p>
  </w:endnote>
  <w:endnote w:type="continuationSeparator" w:id="0">
    <w:p w:rsidR="00181EE6" w:rsidRDefault="00181EE6" w:rsidP="00CD46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6A1" w:rsidRDefault="003B1DCD">
    <w:pPr>
      <w:pStyle w:val="Footer"/>
      <w:jc w:val="center"/>
    </w:pPr>
    <w:r w:rsidRPr="003B1DCD">
      <w:fldChar w:fldCharType="begin"/>
    </w:r>
    <w:r w:rsidR="00A002C9">
      <w:instrText xml:space="preserve"> PAGE   \* MERGEFORMAT </w:instrText>
    </w:r>
    <w:r w:rsidRPr="003B1DCD">
      <w:fldChar w:fldCharType="separate"/>
    </w:r>
    <w:r w:rsidR="009269B8" w:rsidRPr="009269B8">
      <w:rPr>
        <w:noProof/>
        <w:lang w:val="en-US" w:eastAsia="zh-CN"/>
      </w:rPr>
      <w:t>2</w:t>
    </w:r>
    <w:r>
      <w:rPr>
        <w:lang w:val="en-US" w:eastAsia="zh-CN"/>
      </w:rPr>
      <w:fldChar w:fldCharType="end"/>
    </w:r>
  </w:p>
  <w:p w:rsidR="00CD46A1" w:rsidRDefault="00CD46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EE6" w:rsidRDefault="00181EE6" w:rsidP="00CD46A1">
      <w:pPr>
        <w:spacing w:after="0" w:line="240" w:lineRule="auto"/>
      </w:pPr>
      <w:r>
        <w:separator/>
      </w:r>
    </w:p>
  </w:footnote>
  <w:footnote w:type="continuationSeparator" w:id="0">
    <w:p w:rsidR="00181EE6" w:rsidRDefault="00181EE6" w:rsidP="00CD46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88599C"/>
    <w:multiLevelType w:val="singleLevel"/>
    <w:tmpl w:val="8988599C"/>
    <w:lvl w:ilvl="0">
      <w:start w:val="1"/>
      <w:numFmt w:val="bullet"/>
      <w:lvlText w:val=""/>
      <w:lvlJc w:val="left"/>
      <w:pPr>
        <w:ind w:left="420" w:hanging="420"/>
      </w:pPr>
      <w:rPr>
        <w:rFonts w:ascii="Wingdings" w:hAnsi="Wingdings" w:hint="default"/>
      </w:rPr>
    </w:lvl>
  </w:abstractNum>
  <w:abstractNum w:abstractNumId="1">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2">
    <w:nsid w:val="F425945B"/>
    <w:multiLevelType w:val="singleLevel"/>
    <w:tmpl w:val="F425945B"/>
    <w:lvl w:ilvl="0">
      <w:start w:val="1"/>
      <w:numFmt w:val="bullet"/>
      <w:lvlText w:val="•"/>
      <w:lvlJc w:val="left"/>
      <w:pPr>
        <w:ind w:left="420" w:hanging="420"/>
      </w:pPr>
      <w:rPr>
        <w:rFonts w:ascii="Arial" w:hAnsi="Arial" w:cs="Arial" w:hint="default"/>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5A0D829C"/>
    <w:multiLevelType w:val="singleLevel"/>
    <w:tmpl w:val="5A0D829C"/>
    <w:lvl w:ilvl="0">
      <w:start w:val="1"/>
      <w:numFmt w:val="decimal"/>
      <w:pStyle w:val="Heading1"/>
      <w:lvlText w:val="%1."/>
      <w:lvlJc w:val="left"/>
      <w:pPr>
        <w:ind w:left="425" w:hanging="425"/>
      </w:pPr>
      <w:rPr>
        <w:rFont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6A2D60"/>
    <w:rsid w:val="01E376C5"/>
    <w:rsid w:val="01F93655"/>
    <w:rsid w:val="029721D9"/>
    <w:rsid w:val="02AE2102"/>
    <w:rsid w:val="02EB1A31"/>
    <w:rsid w:val="0306050F"/>
    <w:rsid w:val="036163F0"/>
    <w:rsid w:val="03B1471C"/>
    <w:rsid w:val="04447C19"/>
    <w:rsid w:val="0469222B"/>
    <w:rsid w:val="04855E9F"/>
    <w:rsid w:val="04C21F07"/>
    <w:rsid w:val="04E954F9"/>
    <w:rsid w:val="058B1B5A"/>
    <w:rsid w:val="05B11E5B"/>
    <w:rsid w:val="05BD29B3"/>
    <w:rsid w:val="061A428C"/>
    <w:rsid w:val="064F258E"/>
    <w:rsid w:val="06690485"/>
    <w:rsid w:val="06827BEC"/>
    <w:rsid w:val="06847AB7"/>
    <w:rsid w:val="06D767B9"/>
    <w:rsid w:val="06F51DB4"/>
    <w:rsid w:val="07811C6E"/>
    <w:rsid w:val="08436133"/>
    <w:rsid w:val="086B53B3"/>
    <w:rsid w:val="08CD1299"/>
    <w:rsid w:val="08DB58AC"/>
    <w:rsid w:val="09324EA3"/>
    <w:rsid w:val="09A64982"/>
    <w:rsid w:val="09B842C1"/>
    <w:rsid w:val="09C03F8A"/>
    <w:rsid w:val="09CA74D8"/>
    <w:rsid w:val="09F30681"/>
    <w:rsid w:val="0A1039CB"/>
    <w:rsid w:val="0A130914"/>
    <w:rsid w:val="0A284254"/>
    <w:rsid w:val="0A5A0CCD"/>
    <w:rsid w:val="0A5B723D"/>
    <w:rsid w:val="0A99506A"/>
    <w:rsid w:val="0AD03DDD"/>
    <w:rsid w:val="0AEF34AD"/>
    <w:rsid w:val="0B2E40EC"/>
    <w:rsid w:val="0B743E22"/>
    <w:rsid w:val="0BBD3D04"/>
    <w:rsid w:val="0BFD0200"/>
    <w:rsid w:val="0C29592D"/>
    <w:rsid w:val="0CBA436B"/>
    <w:rsid w:val="0CCC39BF"/>
    <w:rsid w:val="0CED2DBC"/>
    <w:rsid w:val="0D042712"/>
    <w:rsid w:val="0D0D0F29"/>
    <w:rsid w:val="0D970A36"/>
    <w:rsid w:val="0D9C4D64"/>
    <w:rsid w:val="0DDE1DBA"/>
    <w:rsid w:val="0E0F567A"/>
    <w:rsid w:val="0E8C5CCB"/>
    <w:rsid w:val="0E8D7FB3"/>
    <w:rsid w:val="0F896791"/>
    <w:rsid w:val="0FCC5F2C"/>
    <w:rsid w:val="0FD60E0E"/>
    <w:rsid w:val="0FE353A5"/>
    <w:rsid w:val="105D13C1"/>
    <w:rsid w:val="109D594B"/>
    <w:rsid w:val="10B14313"/>
    <w:rsid w:val="10B776CF"/>
    <w:rsid w:val="10DB0B79"/>
    <w:rsid w:val="1130448C"/>
    <w:rsid w:val="1136212B"/>
    <w:rsid w:val="114617FE"/>
    <w:rsid w:val="11595CDE"/>
    <w:rsid w:val="11835746"/>
    <w:rsid w:val="11D972EE"/>
    <w:rsid w:val="11F77A33"/>
    <w:rsid w:val="12085C20"/>
    <w:rsid w:val="123922F2"/>
    <w:rsid w:val="126803A3"/>
    <w:rsid w:val="12E9532A"/>
    <w:rsid w:val="133F7045"/>
    <w:rsid w:val="1347637A"/>
    <w:rsid w:val="13580386"/>
    <w:rsid w:val="13626F7B"/>
    <w:rsid w:val="137C5099"/>
    <w:rsid w:val="13D8065C"/>
    <w:rsid w:val="142A7D52"/>
    <w:rsid w:val="146F1C00"/>
    <w:rsid w:val="14C0438E"/>
    <w:rsid w:val="150C5319"/>
    <w:rsid w:val="1519413F"/>
    <w:rsid w:val="15CB01DE"/>
    <w:rsid w:val="15E36279"/>
    <w:rsid w:val="168D087B"/>
    <w:rsid w:val="16EB3239"/>
    <w:rsid w:val="170C14B3"/>
    <w:rsid w:val="173E0E43"/>
    <w:rsid w:val="176647B8"/>
    <w:rsid w:val="1768135A"/>
    <w:rsid w:val="177D428E"/>
    <w:rsid w:val="179D6DFA"/>
    <w:rsid w:val="17CB4230"/>
    <w:rsid w:val="17E04D27"/>
    <w:rsid w:val="184149AC"/>
    <w:rsid w:val="187C410A"/>
    <w:rsid w:val="18CB50F0"/>
    <w:rsid w:val="19405B13"/>
    <w:rsid w:val="195D5B4F"/>
    <w:rsid w:val="198F45DD"/>
    <w:rsid w:val="1A30664F"/>
    <w:rsid w:val="1A3869CD"/>
    <w:rsid w:val="1AA26902"/>
    <w:rsid w:val="1AB00207"/>
    <w:rsid w:val="1ABE7D37"/>
    <w:rsid w:val="1AC1475C"/>
    <w:rsid w:val="1B1B27AF"/>
    <w:rsid w:val="1B2975FC"/>
    <w:rsid w:val="1C215368"/>
    <w:rsid w:val="1C496310"/>
    <w:rsid w:val="1C5D4224"/>
    <w:rsid w:val="1C856B73"/>
    <w:rsid w:val="1D491A74"/>
    <w:rsid w:val="1D6D1D09"/>
    <w:rsid w:val="1E050206"/>
    <w:rsid w:val="1EA36749"/>
    <w:rsid w:val="1EDE3E4D"/>
    <w:rsid w:val="1F334F71"/>
    <w:rsid w:val="1F354DB1"/>
    <w:rsid w:val="1F7F1019"/>
    <w:rsid w:val="1F9675F9"/>
    <w:rsid w:val="1FF037A6"/>
    <w:rsid w:val="205516BE"/>
    <w:rsid w:val="208166FD"/>
    <w:rsid w:val="20974CA4"/>
    <w:rsid w:val="209E0CEA"/>
    <w:rsid w:val="216D33DF"/>
    <w:rsid w:val="21E23CAE"/>
    <w:rsid w:val="225F2F19"/>
    <w:rsid w:val="22A07D5F"/>
    <w:rsid w:val="22A129F3"/>
    <w:rsid w:val="236B587B"/>
    <w:rsid w:val="237960DC"/>
    <w:rsid w:val="23A15217"/>
    <w:rsid w:val="23AD60D7"/>
    <w:rsid w:val="23B23888"/>
    <w:rsid w:val="23BA4644"/>
    <w:rsid w:val="23C26CFC"/>
    <w:rsid w:val="24071708"/>
    <w:rsid w:val="24155192"/>
    <w:rsid w:val="245743B5"/>
    <w:rsid w:val="246A3258"/>
    <w:rsid w:val="247221DF"/>
    <w:rsid w:val="247513E0"/>
    <w:rsid w:val="24AD6222"/>
    <w:rsid w:val="24CD4542"/>
    <w:rsid w:val="25B81417"/>
    <w:rsid w:val="25BB704A"/>
    <w:rsid w:val="25FE407C"/>
    <w:rsid w:val="263B466F"/>
    <w:rsid w:val="263E0EAC"/>
    <w:rsid w:val="26894387"/>
    <w:rsid w:val="26D4632B"/>
    <w:rsid w:val="271E24C5"/>
    <w:rsid w:val="27890011"/>
    <w:rsid w:val="2812613C"/>
    <w:rsid w:val="282273E5"/>
    <w:rsid w:val="28425FD1"/>
    <w:rsid w:val="28840AAD"/>
    <w:rsid w:val="28954ED3"/>
    <w:rsid w:val="28B52071"/>
    <w:rsid w:val="28C61782"/>
    <w:rsid w:val="29937C67"/>
    <w:rsid w:val="29C36304"/>
    <w:rsid w:val="29F15A0B"/>
    <w:rsid w:val="2ABB0892"/>
    <w:rsid w:val="2ADA009F"/>
    <w:rsid w:val="2AEB310F"/>
    <w:rsid w:val="2B0428DA"/>
    <w:rsid w:val="2B913D0E"/>
    <w:rsid w:val="2BB52FB9"/>
    <w:rsid w:val="2BBD31DA"/>
    <w:rsid w:val="2C3934AF"/>
    <w:rsid w:val="2C693C27"/>
    <w:rsid w:val="2C963FFD"/>
    <w:rsid w:val="2C973F77"/>
    <w:rsid w:val="2C9D5806"/>
    <w:rsid w:val="2CA10CDD"/>
    <w:rsid w:val="2CDE5A7A"/>
    <w:rsid w:val="2CF916FA"/>
    <w:rsid w:val="2D093C9F"/>
    <w:rsid w:val="2D1B1B33"/>
    <w:rsid w:val="2D2D0A11"/>
    <w:rsid w:val="2D3B7916"/>
    <w:rsid w:val="2D3C3CD7"/>
    <w:rsid w:val="2D9109BF"/>
    <w:rsid w:val="2DB600C3"/>
    <w:rsid w:val="2E173F56"/>
    <w:rsid w:val="2E48670E"/>
    <w:rsid w:val="2F341996"/>
    <w:rsid w:val="2FA97745"/>
    <w:rsid w:val="2FD61C3D"/>
    <w:rsid w:val="300563D4"/>
    <w:rsid w:val="300C45EF"/>
    <w:rsid w:val="30566E0B"/>
    <w:rsid w:val="306C4308"/>
    <w:rsid w:val="307160DC"/>
    <w:rsid w:val="30EC4B0C"/>
    <w:rsid w:val="30ED594E"/>
    <w:rsid w:val="311D6372"/>
    <w:rsid w:val="31722917"/>
    <w:rsid w:val="317C2DC5"/>
    <w:rsid w:val="31F435B2"/>
    <w:rsid w:val="323D35EB"/>
    <w:rsid w:val="33774D25"/>
    <w:rsid w:val="33841A7F"/>
    <w:rsid w:val="33965837"/>
    <w:rsid w:val="33AA50E6"/>
    <w:rsid w:val="33AD62E6"/>
    <w:rsid w:val="33B43DDB"/>
    <w:rsid w:val="3421519F"/>
    <w:rsid w:val="34561EE4"/>
    <w:rsid w:val="348C273F"/>
    <w:rsid w:val="34942631"/>
    <w:rsid w:val="34C31F31"/>
    <w:rsid w:val="34E010CD"/>
    <w:rsid w:val="34E32054"/>
    <w:rsid w:val="34FF1701"/>
    <w:rsid w:val="3522430E"/>
    <w:rsid w:val="352E0F08"/>
    <w:rsid w:val="35F01052"/>
    <w:rsid w:val="35F72C7E"/>
    <w:rsid w:val="35FF1ADE"/>
    <w:rsid w:val="360258DD"/>
    <w:rsid w:val="362D5ECB"/>
    <w:rsid w:val="366339B0"/>
    <w:rsid w:val="36D53214"/>
    <w:rsid w:val="37384D46"/>
    <w:rsid w:val="37B77F1A"/>
    <w:rsid w:val="39315B32"/>
    <w:rsid w:val="3A2071EB"/>
    <w:rsid w:val="3A39104D"/>
    <w:rsid w:val="3A4726CD"/>
    <w:rsid w:val="3A9E48B4"/>
    <w:rsid w:val="3AA66471"/>
    <w:rsid w:val="3B3165C4"/>
    <w:rsid w:val="3B5573A4"/>
    <w:rsid w:val="3B6B0E42"/>
    <w:rsid w:val="3B702B5D"/>
    <w:rsid w:val="3BD00AD8"/>
    <w:rsid w:val="3BE15BDA"/>
    <w:rsid w:val="3C1F361E"/>
    <w:rsid w:val="3C8B2C9C"/>
    <w:rsid w:val="3C983BA7"/>
    <w:rsid w:val="3CE4767C"/>
    <w:rsid w:val="3D8F09F2"/>
    <w:rsid w:val="3DC13DCB"/>
    <w:rsid w:val="3DC34729"/>
    <w:rsid w:val="3DE9747B"/>
    <w:rsid w:val="3DF55008"/>
    <w:rsid w:val="3EC46393"/>
    <w:rsid w:val="3ECE2BEE"/>
    <w:rsid w:val="3F885031"/>
    <w:rsid w:val="3FCA54FF"/>
    <w:rsid w:val="40053AEF"/>
    <w:rsid w:val="401943AA"/>
    <w:rsid w:val="40474563"/>
    <w:rsid w:val="40553E07"/>
    <w:rsid w:val="406F7959"/>
    <w:rsid w:val="40B1111B"/>
    <w:rsid w:val="418F53EB"/>
    <w:rsid w:val="419068A2"/>
    <w:rsid w:val="4192041B"/>
    <w:rsid w:val="41A50E7A"/>
    <w:rsid w:val="41F93E2C"/>
    <w:rsid w:val="42185649"/>
    <w:rsid w:val="424E280C"/>
    <w:rsid w:val="426A5969"/>
    <w:rsid w:val="4281684C"/>
    <w:rsid w:val="42C366DD"/>
    <w:rsid w:val="43734926"/>
    <w:rsid w:val="43A632D7"/>
    <w:rsid w:val="43ED13E7"/>
    <w:rsid w:val="43ED353C"/>
    <w:rsid w:val="43F15ABD"/>
    <w:rsid w:val="4417132F"/>
    <w:rsid w:val="44405482"/>
    <w:rsid w:val="4496142D"/>
    <w:rsid w:val="44C21817"/>
    <w:rsid w:val="44EE285D"/>
    <w:rsid w:val="456A6A3D"/>
    <w:rsid w:val="45CA2C98"/>
    <w:rsid w:val="45D47576"/>
    <w:rsid w:val="460F3D59"/>
    <w:rsid w:val="463A4AB2"/>
    <w:rsid w:val="4664688D"/>
    <w:rsid w:val="46E52D55"/>
    <w:rsid w:val="470A789B"/>
    <w:rsid w:val="47652B4A"/>
    <w:rsid w:val="47BF2FE6"/>
    <w:rsid w:val="48342339"/>
    <w:rsid w:val="48363D2A"/>
    <w:rsid w:val="490802F5"/>
    <w:rsid w:val="492941E4"/>
    <w:rsid w:val="49AD07BA"/>
    <w:rsid w:val="4A0B1B0D"/>
    <w:rsid w:val="4A2328EA"/>
    <w:rsid w:val="4B1552CA"/>
    <w:rsid w:val="4B573495"/>
    <w:rsid w:val="4B5A3F42"/>
    <w:rsid w:val="4B801B9C"/>
    <w:rsid w:val="4B892A61"/>
    <w:rsid w:val="4BB01A6D"/>
    <w:rsid w:val="4BBC48B1"/>
    <w:rsid w:val="4BD923A6"/>
    <w:rsid w:val="4C1D24E0"/>
    <w:rsid w:val="4C3A5AD2"/>
    <w:rsid w:val="4CD2257B"/>
    <w:rsid w:val="4CD4605E"/>
    <w:rsid w:val="4D2A3A4D"/>
    <w:rsid w:val="4D6F1420"/>
    <w:rsid w:val="4DF7667D"/>
    <w:rsid w:val="4E7B36E9"/>
    <w:rsid w:val="4ED4056B"/>
    <w:rsid w:val="4F1D371F"/>
    <w:rsid w:val="4F22406F"/>
    <w:rsid w:val="4F572D9B"/>
    <w:rsid w:val="4F891F33"/>
    <w:rsid w:val="4F8D46D4"/>
    <w:rsid w:val="4FC37AD4"/>
    <w:rsid w:val="502E379C"/>
    <w:rsid w:val="50DA2806"/>
    <w:rsid w:val="50E21BB2"/>
    <w:rsid w:val="513D0782"/>
    <w:rsid w:val="515A1CDE"/>
    <w:rsid w:val="516E5322"/>
    <w:rsid w:val="5175467C"/>
    <w:rsid w:val="519B1B13"/>
    <w:rsid w:val="52582D49"/>
    <w:rsid w:val="526C1D2D"/>
    <w:rsid w:val="53D526A0"/>
    <w:rsid w:val="5424586C"/>
    <w:rsid w:val="54FC076E"/>
    <w:rsid w:val="554124AE"/>
    <w:rsid w:val="55684148"/>
    <w:rsid w:val="55855731"/>
    <w:rsid w:val="55D65368"/>
    <w:rsid w:val="55DA3793"/>
    <w:rsid w:val="565C5CE0"/>
    <w:rsid w:val="56636EF2"/>
    <w:rsid w:val="56E2460C"/>
    <w:rsid w:val="56F41F92"/>
    <w:rsid w:val="57960862"/>
    <w:rsid w:val="57BC4C9C"/>
    <w:rsid w:val="57C253F0"/>
    <w:rsid w:val="5993415C"/>
    <w:rsid w:val="5A056BFD"/>
    <w:rsid w:val="5AA97954"/>
    <w:rsid w:val="5AC04993"/>
    <w:rsid w:val="5AC703B1"/>
    <w:rsid w:val="5D0513F5"/>
    <w:rsid w:val="5D1A5393"/>
    <w:rsid w:val="5D9E2F27"/>
    <w:rsid w:val="5DD45B7B"/>
    <w:rsid w:val="5DEE16F6"/>
    <w:rsid w:val="5DF9398D"/>
    <w:rsid w:val="5E095FD6"/>
    <w:rsid w:val="5E5D258D"/>
    <w:rsid w:val="5F25133A"/>
    <w:rsid w:val="5F2E5DAC"/>
    <w:rsid w:val="5FCE51B0"/>
    <w:rsid w:val="5FF955B8"/>
    <w:rsid w:val="604E6B79"/>
    <w:rsid w:val="60E174E9"/>
    <w:rsid w:val="60E33CE0"/>
    <w:rsid w:val="60F11ACC"/>
    <w:rsid w:val="61415E1E"/>
    <w:rsid w:val="616D3845"/>
    <w:rsid w:val="619706BD"/>
    <w:rsid w:val="61FF6957"/>
    <w:rsid w:val="62095C8A"/>
    <w:rsid w:val="62323A92"/>
    <w:rsid w:val="62A26D46"/>
    <w:rsid w:val="62D40767"/>
    <w:rsid w:val="62F52B28"/>
    <w:rsid w:val="633356A8"/>
    <w:rsid w:val="63C64ED3"/>
    <w:rsid w:val="6403179D"/>
    <w:rsid w:val="654950EA"/>
    <w:rsid w:val="65AB65E0"/>
    <w:rsid w:val="66127C70"/>
    <w:rsid w:val="66AA76F2"/>
    <w:rsid w:val="66D3237B"/>
    <w:rsid w:val="66E71606"/>
    <w:rsid w:val="67166EC5"/>
    <w:rsid w:val="67210094"/>
    <w:rsid w:val="67336828"/>
    <w:rsid w:val="673F1301"/>
    <w:rsid w:val="675E1C55"/>
    <w:rsid w:val="676A31F2"/>
    <w:rsid w:val="67712305"/>
    <w:rsid w:val="67736FEC"/>
    <w:rsid w:val="67EC2A68"/>
    <w:rsid w:val="68592842"/>
    <w:rsid w:val="686167C2"/>
    <w:rsid w:val="687B2943"/>
    <w:rsid w:val="68C107A0"/>
    <w:rsid w:val="69545358"/>
    <w:rsid w:val="698A76FD"/>
    <w:rsid w:val="69D54202"/>
    <w:rsid w:val="69DA5F5C"/>
    <w:rsid w:val="6A1000B2"/>
    <w:rsid w:val="6A7F581D"/>
    <w:rsid w:val="6B015D35"/>
    <w:rsid w:val="6B200B90"/>
    <w:rsid w:val="6B474827"/>
    <w:rsid w:val="6B6E1603"/>
    <w:rsid w:val="6B7211DE"/>
    <w:rsid w:val="6BAC63E0"/>
    <w:rsid w:val="6C8E04D6"/>
    <w:rsid w:val="6CA2751B"/>
    <w:rsid w:val="6CB61EDC"/>
    <w:rsid w:val="6D1839B1"/>
    <w:rsid w:val="6D315983"/>
    <w:rsid w:val="6DDC7F86"/>
    <w:rsid w:val="6E3B3401"/>
    <w:rsid w:val="6EE558A8"/>
    <w:rsid w:val="6F7B76F7"/>
    <w:rsid w:val="703B3BFC"/>
    <w:rsid w:val="70456902"/>
    <w:rsid w:val="704E6B13"/>
    <w:rsid w:val="714C61F5"/>
    <w:rsid w:val="715E244A"/>
    <w:rsid w:val="71BF0E37"/>
    <w:rsid w:val="71F202C2"/>
    <w:rsid w:val="72B56EEF"/>
    <w:rsid w:val="73797A10"/>
    <w:rsid w:val="7413358A"/>
    <w:rsid w:val="74143667"/>
    <w:rsid w:val="745312B8"/>
    <w:rsid w:val="746E42F6"/>
    <w:rsid w:val="74963132"/>
    <w:rsid w:val="74E124F8"/>
    <w:rsid w:val="74ED716B"/>
    <w:rsid w:val="750220D2"/>
    <w:rsid w:val="750A5CA9"/>
    <w:rsid w:val="75666FB1"/>
    <w:rsid w:val="757A6592"/>
    <w:rsid w:val="757E70E6"/>
    <w:rsid w:val="75E609D5"/>
    <w:rsid w:val="75FC7B39"/>
    <w:rsid w:val="76277A41"/>
    <w:rsid w:val="76617C75"/>
    <w:rsid w:val="767E34F8"/>
    <w:rsid w:val="768F5516"/>
    <w:rsid w:val="77510CB9"/>
    <w:rsid w:val="77787755"/>
    <w:rsid w:val="778A0D23"/>
    <w:rsid w:val="781864EA"/>
    <w:rsid w:val="78C54FC9"/>
    <w:rsid w:val="78E439FC"/>
    <w:rsid w:val="79100A4F"/>
    <w:rsid w:val="791453EC"/>
    <w:rsid w:val="7A072E1B"/>
    <w:rsid w:val="7A0F12E6"/>
    <w:rsid w:val="7A443267"/>
    <w:rsid w:val="7A824C3A"/>
    <w:rsid w:val="7B022868"/>
    <w:rsid w:val="7B3103E1"/>
    <w:rsid w:val="7B7E5459"/>
    <w:rsid w:val="7BB8027E"/>
    <w:rsid w:val="7BC7231A"/>
    <w:rsid w:val="7BDC758C"/>
    <w:rsid w:val="7BEA7F06"/>
    <w:rsid w:val="7BEB15BF"/>
    <w:rsid w:val="7C1576DC"/>
    <w:rsid w:val="7C461BA7"/>
    <w:rsid w:val="7C6F7A0C"/>
    <w:rsid w:val="7C730D95"/>
    <w:rsid w:val="7C811ABB"/>
    <w:rsid w:val="7CF22194"/>
    <w:rsid w:val="7D0A7C90"/>
    <w:rsid w:val="7D6E5376"/>
    <w:rsid w:val="7D7379AB"/>
    <w:rsid w:val="7D9E0355"/>
    <w:rsid w:val="7DC51FB6"/>
    <w:rsid w:val="7DE03C2C"/>
    <w:rsid w:val="7E3C48CF"/>
    <w:rsid w:val="7E43770C"/>
    <w:rsid w:val="7E6B77EA"/>
    <w:rsid w:val="7EC218D0"/>
    <w:rsid w:val="7EE34D80"/>
    <w:rsid w:val="7EEF34CE"/>
    <w:rsid w:val="7EFC093A"/>
    <w:rsid w:val="7EFF2BDC"/>
    <w:rsid w:val="7F423106"/>
    <w:rsid w:val="7F72403E"/>
    <w:rsid w:val="7F734F41"/>
    <w:rsid w:val="7F7B1610"/>
    <w:rsid w:val="7F8E3AE8"/>
    <w:rsid w:val="7FA44F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CD46A1"/>
    <w:pPr>
      <w:overflowPunct w:val="0"/>
      <w:autoSpaceDE w:val="0"/>
      <w:autoSpaceDN w:val="0"/>
      <w:adjustRightInd w:val="0"/>
      <w:spacing w:after="180"/>
      <w:jc w:val="both"/>
      <w:textAlignment w:val="baseline"/>
    </w:pPr>
    <w:rPr>
      <w:rFonts w:eastAsia="Times New Roman"/>
      <w:lang w:val="en-GB" w:eastAsia="en-US"/>
    </w:rPr>
  </w:style>
  <w:style w:type="paragraph" w:styleId="Heading1">
    <w:name w:val="heading 1"/>
    <w:basedOn w:val="Normal"/>
    <w:next w:val="Normal"/>
    <w:link w:val="Heading1Char"/>
    <w:qFormat/>
    <w:rsid w:val="00CD46A1"/>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qFormat/>
    <w:rsid w:val="00CD46A1"/>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CD46A1"/>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CD46A1"/>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CD46A1"/>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CD46A1"/>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CD46A1"/>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CD46A1"/>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CD46A1"/>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CD46A1"/>
    <w:pPr>
      <w:ind w:firstLineChars="200" w:firstLine="420"/>
    </w:pPr>
  </w:style>
  <w:style w:type="paragraph" w:styleId="CommentSubject">
    <w:name w:val="annotation subject"/>
    <w:basedOn w:val="CommentText"/>
    <w:next w:val="CommentText"/>
    <w:link w:val="CommentSubjectChar"/>
    <w:uiPriority w:val="99"/>
    <w:unhideWhenUsed/>
    <w:qFormat/>
    <w:rsid w:val="00CD46A1"/>
    <w:rPr>
      <w:b/>
      <w:bCs/>
    </w:rPr>
  </w:style>
  <w:style w:type="paragraph" w:styleId="CommentText">
    <w:name w:val="annotation text"/>
    <w:basedOn w:val="Normal"/>
    <w:link w:val="CommentTextChar"/>
    <w:unhideWhenUsed/>
    <w:qFormat/>
    <w:rsid w:val="00CD46A1"/>
  </w:style>
  <w:style w:type="paragraph" w:styleId="ListNumber">
    <w:name w:val="List Number"/>
    <w:basedOn w:val="Normal"/>
    <w:qFormat/>
    <w:rsid w:val="00CD46A1"/>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CD46A1"/>
    <w:rPr>
      <w:b/>
      <w:bCs/>
    </w:rPr>
  </w:style>
  <w:style w:type="paragraph" w:styleId="ListBullet">
    <w:name w:val="List Bullet"/>
    <w:basedOn w:val="BodyText"/>
    <w:qFormat/>
    <w:rsid w:val="00CD46A1"/>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CD46A1"/>
    <w:pPr>
      <w:overflowPunct/>
      <w:autoSpaceDE/>
      <w:autoSpaceDN/>
      <w:adjustRightInd/>
      <w:textAlignment w:val="auto"/>
    </w:pPr>
    <w:rPr>
      <w:rFonts w:eastAsia="MS Mincho"/>
    </w:rPr>
  </w:style>
  <w:style w:type="paragraph" w:styleId="DocumentMap">
    <w:name w:val="Document Map"/>
    <w:basedOn w:val="Normal"/>
    <w:semiHidden/>
    <w:qFormat/>
    <w:rsid w:val="00CD46A1"/>
    <w:pPr>
      <w:shd w:val="clear" w:color="auto" w:fill="000080"/>
    </w:pPr>
    <w:rPr>
      <w:rFonts w:ascii="Tahoma" w:hAnsi="Tahoma" w:cs="Tahoma"/>
    </w:rPr>
  </w:style>
  <w:style w:type="paragraph" w:styleId="BodyTextIndent">
    <w:name w:val="Body Text Indent"/>
    <w:basedOn w:val="Normal"/>
    <w:qFormat/>
    <w:rsid w:val="00CD46A1"/>
    <w:pPr>
      <w:spacing w:after="120"/>
      <w:ind w:left="283"/>
    </w:pPr>
  </w:style>
  <w:style w:type="paragraph" w:styleId="BalloonText">
    <w:name w:val="Balloon Text"/>
    <w:basedOn w:val="Normal"/>
    <w:link w:val="BalloonTextChar"/>
    <w:uiPriority w:val="99"/>
    <w:unhideWhenUsed/>
    <w:qFormat/>
    <w:rsid w:val="00CD46A1"/>
    <w:pPr>
      <w:spacing w:after="0"/>
    </w:pPr>
    <w:rPr>
      <w:rFonts w:ascii="Tahoma" w:hAnsi="Tahoma" w:cs="Tahoma"/>
      <w:sz w:val="16"/>
      <w:szCs w:val="16"/>
    </w:rPr>
  </w:style>
  <w:style w:type="paragraph" w:styleId="Footer">
    <w:name w:val="footer"/>
    <w:basedOn w:val="Normal"/>
    <w:link w:val="FooterChar"/>
    <w:uiPriority w:val="99"/>
    <w:unhideWhenUsed/>
    <w:qFormat/>
    <w:rsid w:val="00CD46A1"/>
    <w:pPr>
      <w:tabs>
        <w:tab w:val="center" w:pos="4513"/>
        <w:tab w:val="right" w:pos="9026"/>
      </w:tabs>
      <w:snapToGrid w:val="0"/>
    </w:pPr>
  </w:style>
  <w:style w:type="paragraph" w:styleId="Header">
    <w:name w:val="header"/>
    <w:link w:val="HeaderChar"/>
    <w:qFormat/>
    <w:rsid w:val="00CD46A1"/>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CD46A1"/>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qFormat/>
    <w:rsid w:val="00CD46A1"/>
    <w:pPr>
      <w:ind w:left="283" w:hanging="283"/>
    </w:pPr>
  </w:style>
  <w:style w:type="paragraph" w:styleId="FootnoteText">
    <w:name w:val="footnote text"/>
    <w:basedOn w:val="Normal"/>
    <w:uiPriority w:val="99"/>
    <w:unhideWhenUsed/>
    <w:qFormat/>
    <w:rsid w:val="00CD46A1"/>
    <w:pPr>
      <w:snapToGrid w:val="0"/>
      <w:jc w:val="left"/>
    </w:pPr>
    <w:rPr>
      <w:sz w:val="18"/>
    </w:rPr>
  </w:style>
  <w:style w:type="paragraph" w:styleId="NormalWeb">
    <w:name w:val="Normal (Web)"/>
    <w:basedOn w:val="Normal"/>
    <w:uiPriority w:val="99"/>
    <w:qFormat/>
    <w:rsid w:val="00CD46A1"/>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CD46A1"/>
    <w:rPr>
      <w:b/>
      <w:bCs/>
    </w:rPr>
  </w:style>
  <w:style w:type="character" w:styleId="FollowedHyperlink">
    <w:name w:val="FollowedHyperlink"/>
    <w:basedOn w:val="DefaultParagraphFont"/>
    <w:qFormat/>
    <w:rsid w:val="00CD46A1"/>
    <w:rPr>
      <w:color w:val="800080"/>
      <w:u w:val="single"/>
    </w:rPr>
  </w:style>
  <w:style w:type="character" w:styleId="Hyperlink">
    <w:name w:val="Hyperlink"/>
    <w:basedOn w:val="DefaultParagraphFont"/>
    <w:uiPriority w:val="99"/>
    <w:unhideWhenUsed/>
    <w:qFormat/>
    <w:rsid w:val="00CD46A1"/>
    <w:rPr>
      <w:color w:val="0000FF"/>
      <w:u w:val="single"/>
    </w:rPr>
  </w:style>
  <w:style w:type="character" w:styleId="CommentReference">
    <w:name w:val="annotation reference"/>
    <w:basedOn w:val="DefaultParagraphFont"/>
    <w:unhideWhenUsed/>
    <w:qFormat/>
    <w:rsid w:val="00CD46A1"/>
    <w:rPr>
      <w:sz w:val="16"/>
      <w:szCs w:val="16"/>
    </w:rPr>
  </w:style>
  <w:style w:type="character" w:styleId="FootnoteReference">
    <w:name w:val="footnote reference"/>
    <w:basedOn w:val="DefaultParagraphFont"/>
    <w:uiPriority w:val="99"/>
    <w:unhideWhenUsed/>
    <w:qFormat/>
    <w:rsid w:val="00CD46A1"/>
    <w:rPr>
      <w:vertAlign w:val="superscript"/>
    </w:rPr>
  </w:style>
  <w:style w:type="table" w:styleId="TableGrid">
    <w:name w:val="Table Grid"/>
    <w:basedOn w:val="TableNormal"/>
    <w:qFormat/>
    <w:rsid w:val="00CD46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CD46A1"/>
    <w:rPr>
      <w:rFonts w:ascii="Tahoma" w:eastAsia="Times New Roman" w:hAnsi="Tahoma" w:cs="Tahoma"/>
      <w:sz w:val="16"/>
      <w:szCs w:val="16"/>
      <w:lang w:val="en-GB"/>
    </w:rPr>
  </w:style>
  <w:style w:type="character" w:customStyle="1" w:styleId="CaptionChar">
    <w:name w:val="Caption Char"/>
    <w:basedOn w:val="DefaultParagraphFont"/>
    <w:link w:val="Caption"/>
    <w:qFormat/>
    <w:rsid w:val="00CD46A1"/>
    <w:rPr>
      <w:b/>
      <w:bCs/>
      <w:lang w:val="en-GB" w:eastAsia="en-US" w:bidi="ar-SA"/>
    </w:rPr>
  </w:style>
  <w:style w:type="character" w:customStyle="1" w:styleId="B1">
    <w:name w:val="B1 (文字)"/>
    <w:basedOn w:val="DefaultParagraphFont"/>
    <w:qFormat/>
    <w:rsid w:val="00CD46A1"/>
    <w:rPr>
      <w:rFonts w:eastAsia="Times New Roman"/>
    </w:rPr>
  </w:style>
  <w:style w:type="character" w:customStyle="1" w:styleId="d2035Char">
    <w:name w:val="样式 正文缩进d + 首行缩进:  2 字符 段前: 0.35 行 Char"/>
    <w:basedOn w:val="DefaultParagraphFont"/>
    <w:link w:val="d2035"/>
    <w:qFormat/>
    <w:locked/>
    <w:rsid w:val="00CD46A1"/>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CD46A1"/>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CD46A1"/>
    <w:rPr>
      <w:rFonts w:ascii="Arial" w:eastAsia="宋体" w:hAnsi="Arial"/>
      <w:sz w:val="28"/>
      <w:szCs w:val="22"/>
      <w:lang w:val="en-GB"/>
    </w:rPr>
  </w:style>
  <w:style w:type="character" w:customStyle="1" w:styleId="Heading4Char">
    <w:name w:val="Heading 4 Char"/>
    <w:basedOn w:val="DefaultParagraphFont"/>
    <w:link w:val="Heading4"/>
    <w:qFormat/>
    <w:rsid w:val="00CD46A1"/>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CD46A1"/>
    <w:rPr>
      <w:rFonts w:ascii="Times New Roman" w:eastAsia="Times New Roman" w:hAnsi="Times New Roman" w:cs="Times New Roman"/>
      <w:sz w:val="20"/>
      <w:szCs w:val="20"/>
      <w:lang w:val="en-GB"/>
    </w:rPr>
  </w:style>
  <w:style w:type="character" w:customStyle="1" w:styleId="THChar">
    <w:name w:val="TH Char"/>
    <w:link w:val="TH"/>
    <w:qFormat/>
    <w:rsid w:val="00CD46A1"/>
    <w:rPr>
      <w:rFonts w:ascii="Arial" w:eastAsia="Times New Roman" w:hAnsi="Arial"/>
      <w:b/>
      <w:lang w:val="en-GB" w:eastAsia="en-GB"/>
    </w:rPr>
  </w:style>
  <w:style w:type="paragraph" w:customStyle="1" w:styleId="TH">
    <w:name w:val="TH"/>
    <w:basedOn w:val="Normal"/>
    <w:link w:val="THChar"/>
    <w:qFormat/>
    <w:rsid w:val="00CD46A1"/>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CD46A1"/>
    <w:rPr>
      <w:rFonts w:ascii="Arial" w:eastAsia="宋体" w:hAnsi="Arial"/>
      <w:kern w:val="2"/>
      <w:sz w:val="21"/>
      <w:szCs w:val="24"/>
    </w:rPr>
  </w:style>
  <w:style w:type="character" w:customStyle="1" w:styleId="TALChar">
    <w:name w:val="TAL Char"/>
    <w:basedOn w:val="DefaultParagraphFont"/>
    <w:link w:val="TAL"/>
    <w:qFormat/>
    <w:rsid w:val="00CD46A1"/>
    <w:rPr>
      <w:rFonts w:ascii="Arial" w:hAnsi="Arial"/>
      <w:sz w:val="18"/>
      <w:lang w:val="en-GB" w:eastAsia="ja-JP" w:bidi="ar-SA"/>
    </w:rPr>
  </w:style>
  <w:style w:type="paragraph" w:customStyle="1" w:styleId="TAL">
    <w:name w:val="TAL"/>
    <w:basedOn w:val="Normal"/>
    <w:link w:val="TALChar"/>
    <w:qFormat/>
    <w:rsid w:val="00CD46A1"/>
    <w:pPr>
      <w:keepNext/>
      <w:keepLines/>
      <w:spacing w:after="0"/>
    </w:pPr>
    <w:rPr>
      <w:rFonts w:ascii="Arial" w:hAnsi="Arial"/>
      <w:sz w:val="18"/>
      <w:lang w:eastAsia="ja-JP"/>
    </w:rPr>
  </w:style>
  <w:style w:type="character" w:customStyle="1" w:styleId="TextCar">
    <w:name w:val="Text Car"/>
    <w:basedOn w:val="DefaultParagraphFont"/>
    <w:link w:val="Text"/>
    <w:qFormat/>
    <w:rsid w:val="00CD46A1"/>
    <w:rPr>
      <w:rFonts w:ascii="Arial" w:hAnsi="Arial"/>
      <w:lang w:val="en-US" w:eastAsia="en-US" w:bidi="ar-SA"/>
    </w:rPr>
  </w:style>
  <w:style w:type="paragraph" w:customStyle="1" w:styleId="Text">
    <w:name w:val="Text"/>
    <w:basedOn w:val="Normal"/>
    <w:link w:val="TextCar"/>
    <w:qFormat/>
    <w:rsid w:val="00CD46A1"/>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CD46A1"/>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CD46A1"/>
    <w:rPr>
      <w:rFonts w:ascii="Arial" w:eastAsia="宋体" w:hAnsi="Arial"/>
      <w:kern w:val="2"/>
      <w:sz w:val="21"/>
      <w:szCs w:val="24"/>
    </w:rPr>
  </w:style>
  <w:style w:type="character" w:customStyle="1" w:styleId="Doc-titleChar">
    <w:name w:val="Doc-title Char"/>
    <w:basedOn w:val="DefaultParagraphFont"/>
    <w:link w:val="Doc-title"/>
    <w:qFormat/>
    <w:rsid w:val="00CD46A1"/>
    <w:rPr>
      <w:rFonts w:ascii="Arial" w:eastAsia="MS Mincho" w:hAnsi="Arial"/>
      <w:szCs w:val="24"/>
      <w:lang w:val="en-GB" w:eastAsia="en-GB" w:bidi="ar-SA"/>
    </w:rPr>
  </w:style>
  <w:style w:type="paragraph" w:customStyle="1" w:styleId="Doc-title">
    <w:name w:val="Doc-title"/>
    <w:basedOn w:val="Normal"/>
    <w:next w:val="Doc-text2"/>
    <w:link w:val="Doc-titleChar"/>
    <w:qFormat/>
    <w:rsid w:val="00CD46A1"/>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CD46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CD46A1"/>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CD46A1"/>
    <w:rPr>
      <w:rFonts w:ascii="Times New Roman" w:eastAsia="Times New Roman" w:hAnsi="Times New Roman"/>
      <w:lang w:val="en-GB" w:eastAsia="en-US"/>
    </w:rPr>
  </w:style>
  <w:style w:type="character" w:customStyle="1" w:styleId="Doc-text2Char">
    <w:name w:val="Doc-text2 Char"/>
    <w:basedOn w:val="DefaultParagraphFont"/>
    <w:link w:val="Doc-text2"/>
    <w:qFormat/>
    <w:rsid w:val="00CD46A1"/>
    <w:rPr>
      <w:rFonts w:ascii="Arial" w:eastAsia="MS Mincho" w:hAnsi="Arial"/>
      <w:szCs w:val="24"/>
      <w:lang w:val="en-GB" w:eastAsia="en-GB" w:bidi="ar-SA"/>
    </w:rPr>
  </w:style>
  <w:style w:type="character" w:customStyle="1" w:styleId="B1Char1">
    <w:name w:val="B1 Char1"/>
    <w:basedOn w:val="DefaultParagraphFont"/>
    <w:link w:val="B10"/>
    <w:qFormat/>
    <w:rsid w:val="00CD46A1"/>
    <w:rPr>
      <w:rFonts w:eastAsia="MS Mincho"/>
      <w:lang w:val="en-GB" w:eastAsia="en-US" w:bidi="ar-SA"/>
    </w:rPr>
  </w:style>
  <w:style w:type="paragraph" w:customStyle="1" w:styleId="B10">
    <w:name w:val="B1"/>
    <w:basedOn w:val="Normal"/>
    <w:link w:val="B1Char1"/>
    <w:qFormat/>
    <w:rsid w:val="00CD46A1"/>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CD46A1"/>
    <w:rPr>
      <w:rFonts w:eastAsia="MS Mincho"/>
      <w:lang w:val="en-GB" w:eastAsia="en-US" w:bidi="ar-SA"/>
    </w:rPr>
  </w:style>
  <w:style w:type="paragraph" w:customStyle="1" w:styleId="NO">
    <w:name w:val="NO"/>
    <w:basedOn w:val="Normal"/>
    <w:link w:val="NOChar"/>
    <w:qFormat/>
    <w:rsid w:val="00CD46A1"/>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CD46A1"/>
    <w:rPr>
      <w:rFonts w:ascii="Arial" w:hAnsi="Arial"/>
      <w:b/>
      <w:sz w:val="18"/>
      <w:lang w:val="en-GB" w:eastAsia="ja-JP" w:bidi="ar-SA"/>
    </w:rPr>
  </w:style>
  <w:style w:type="paragraph" w:customStyle="1" w:styleId="TAH">
    <w:name w:val="TAH"/>
    <w:basedOn w:val="Normal"/>
    <w:link w:val="TAHChar"/>
    <w:qFormat/>
    <w:rsid w:val="00CD46A1"/>
    <w:pPr>
      <w:keepNext/>
      <w:keepLines/>
      <w:spacing w:after="0"/>
      <w:jc w:val="center"/>
    </w:pPr>
    <w:rPr>
      <w:rFonts w:ascii="Arial" w:hAnsi="Arial"/>
      <w:b/>
      <w:sz w:val="18"/>
      <w:lang w:eastAsia="ja-JP"/>
    </w:rPr>
  </w:style>
  <w:style w:type="character" w:customStyle="1" w:styleId="msoins0">
    <w:name w:val="msoins"/>
    <w:basedOn w:val="DefaultParagraphFont"/>
    <w:qFormat/>
    <w:rsid w:val="00CD46A1"/>
  </w:style>
  <w:style w:type="character" w:customStyle="1" w:styleId="B2Char1">
    <w:name w:val="B2 Char1"/>
    <w:basedOn w:val="CommentTextChar"/>
    <w:link w:val="B2"/>
    <w:qFormat/>
    <w:rsid w:val="00CD46A1"/>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CD46A1"/>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CD46A1"/>
    <w:rPr>
      <w:rFonts w:ascii="Arial" w:hAnsi="Arial"/>
      <w:sz w:val="18"/>
      <w:lang w:val="en-GB" w:eastAsia="en-GB" w:bidi="ar-SA"/>
    </w:rPr>
  </w:style>
  <w:style w:type="paragraph" w:customStyle="1" w:styleId="TALLeft1">
    <w:name w:val="TAL + Left:  1"/>
    <w:basedOn w:val="TAL"/>
    <w:link w:val="TALLeft100cmCharChar"/>
    <w:qFormat/>
    <w:rsid w:val="00CD46A1"/>
    <w:pPr>
      <w:ind w:left="567"/>
    </w:pPr>
    <w:rPr>
      <w:lang w:eastAsia="en-GB"/>
    </w:rPr>
  </w:style>
  <w:style w:type="character" w:customStyle="1" w:styleId="headeroddChar">
    <w:name w:val="header odd Char"/>
    <w:basedOn w:val="DefaultParagraphFont"/>
    <w:qFormat/>
    <w:rsid w:val="00CD46A1"/>
    <w:rPr>
      <w:lang w:val="en-GB" w:eastAsia="en-US" w:bidi="ar-SA"/>
    </w:rPr>
  </w:style>
  <w:style w:type="character" w:customStyle="1" w:styleId="B1Char">
    <w:name w:val="B1 Char"/>
    <w:basedOn w:val="DefaultParagraphFont"/>
    <w:qFormat/>
    <w:rsid w:val="00CD46A1"/>
    <w:rPr>
      <w:rFonts w:ascii="Times New Roman" w:hAnsi="Times New Roman"/>
      <w:lang w:val="en-GB" w:eastAsia="en-US"/>
    </w:rPr>
  </w:style>
  <w:style w:type="character" w:customStyle="1" w:styleId="PLChar">
    <w:name w:val="PL Char"/>
    <w:basedOn w:val="DefaultParagraphFont"/>
    <w:link w:val="PL"/>
    <w:qFormat/>
    <w:rsid w:val="00CD46A1"/>
    <w:rPr>
      <w:rFonts w:ascii="Courier New" w:eastAsia="宋体" w:hAnsi="Courier New"/>
      <w:sz w:val="16"/>
      <w:lang w:val="en-GB" w:eastAsia="ja-JP" w:bidi="ar-SA"/>
    </w:rPr>
  </w:style>
  <w:style w:type="paragraph" w:customStyle="1" w:styleId="PL">
    <w:name w:val="PL"/>
    <w:link w:val="PLChar"/>
    <w:qFormat/>
    <w:rsid w:val="00CD4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sid w:val="00CD46A1"/>
    <w:rPr>
      <w:rFonts w:ascii="Arial" w:eastAsia="Times New Roman" w:hAnsi="Arial"/>
      <w:sz w:val="18"/>
      <w:lang w:val="en-GB" w:eastAsia="ja-JP"/>
    </w:rPr>
  </w:style>
  <w:style w:type="paragraph" w:customStyle="1" w:styleId="TAC">
    <w:name w:val="TAC"/>
    <w:basedOn w:val="TAL"/>
    <w:link w:val="TACChar"/>
    <w:qFormat/>
    <w:rsid w:val="00CD46A1"/>
    <w:pPr>
      <w:jc w:val="center"/>
    </w:pPr>
  </w:style>
  <w:style w:type="character" w:customStyle="1" w:styleId="1">
    <w:name w:val="占位符文本1"/>
    <w:basedOn w:val="DefaultParagraphFont"/>
    <w:uiPriority w:val="99"/>
    <w:semiHidden/>
    <w:qFormat/>
    <w:rsid w:val="00CD46A1"/>
    <w:rPr>
      <w:color w:val="808080"/>
    </w:rPr>
  </w:style>
  <w:style w:type="character" w:customStyle="1" w:styleId="MTEquationSection">
    <w:name w:val="MTEquationSection"/>
    <w:basedOn w:val="DefaultParagraphFont"/>
    <w:qFormat/>
    <w:rsid w:val="00CD46A1"/>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CD46A1"/>
    <w:rPr>
      <w:rFonts w:ascii="Times New Roman" w:eastAsia="宋体" w:hAnsi="Times New Roman"/>
    </w:rPr>
  </w:style>
  <w:style w:type="paragraph" w:customStyle="1" w:styleId="MTDisplayEquation">
    <w:name w:val="MTDisplayEquation"/>
    <w:basedOn w:val="Normal"/>
    <w:next w:val="Normal"/>
    <w:link w:val="MTDisplayEquationChar"/>
    <w:qFormat/>
    <w:rsid w:val="00CD46A1"/>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CD46A1"/>
  </w:style>
  <w:style w:type="character" w:customStyle="1" w:styleId="Char">
    <w:name w:val="列出段落 Char"/>
    <w:link w:val="10"/>
    <w:uiPriority w:val="72"/>
    <w:qFormat/>
    <w:rsid w:val="00CD46A1"/>
    <w:rPr>
      <w:rFonts w:ascii="宋体" w:eastAsia="宋体" w:hAnsi="宋体" w:cs="宋体"/>
      <w:sz w:val="24"/>
      <w:szCs w:val="24"/>
    </w:rPr>
  </w:style>
  <w:style w:type="paragraph" w:customStyle="1" w:styleId="10">
    <w:name w:val="列出段落1"/>
    <w:basedOn w:val="Normal"/>
    <w:link w:val="Char"/>
    <w:uiPriority w:val="72"/>
    <w:qFormat/>
    <w:rsid w:val="00CD46A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CD46A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CD46A1"/>
    <w:pPr>
      <w:tabs>
        <w:tab w:val="left" w:pos="420"/>
      </w:tabs>
      <w:ind w:left="420" w:right="-99" w:hanging="420"/>
    </w:pPr>
    <w:rPr>
      <w:rFonts w:eastAsia="MS Mincho"/>
      <w:sz w:val="22"/>
    </w:rPr>
  </w:style>
  <w:style w:type="paragraph" w:customStyle="1" w:styleId="CRCoverPage">
    <w:name w:val="CR Cover Page"/>
    <w:qFormat/>
    <w:rsid w:val="00CD46A1"/>
    <w:pPr>
      <w:spacing w:after="120"/>
    </w:pPr>
    <w:rPr>
      <w:rFonts w:ascii="Arial" w:eastAsia="MS Mincho" w:hAnsi="Arial"/>
      <w:lang w:val="en-GB" w:eastAsia="en-US"/>
    </w:rPr>
  </w:style>
  <w:style w:type="paragraph" w:customStyle="1" w:styleId="a">
    <w:name w:val="附图正文"/>
    <w:basedOn w:val="Normal"/>
    <w:qFormat/>
    <w:rsid w:val="00CD46A1"/>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CD46A1"/>
    <w:rPr>
      <w:rFonts w:eastAsia="Times New Roman"/>
      <w:lang w:val="en-GB" w:eastAsia="en-US"/>
    </w:rPr>
  </w:style>
  <w:style w:type="paragraph" w:customStyle="1" w:styleId="EQ">
    <w:name w:val="EQ"/>
    <w:basedOn w:val="Normal"/>
    <w:next w:val="Normal"/>
    <w:qFormat/>
    <w:rsid w:val="00CD46A1"/>
    <w:pPr>
      <w:keepLines/>
      <w:tabs>
        <w:tab w:val="center" w:pos="4536"/>
        <w:tab w:val="right" w:pos="9072"/>
      </w:tabs>
    </w:pPr>
    <w:rPr>
      <w:lang w:val="en-US" w:eastAsia="en-GB"/>
    </w:rPr>
  </w:style>
  <w:style w:type="paragraph" w:customStyle="1" w:styleId="doc-text20">
    <w:name w:val="doc-text2"/>
    <w:basedOn w:val="Normal"/>
    <w:qFormat/>
    <w:rsid w:val="00CD46A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CD46A1"/>
    <w:pPr>
      <w:ind w:left="720"/>
      <w:contextualSpacing/>
    </w:pPr>
  </w:style>
  <w:style w:type="paragraph" w:customStyle="1" w:styleId="CharChar13CharChar">
    <w:name w:val="Char Char13 (文字) (文字) Char Char"/>
    <w:basedOn w:val="Normal"/>
    <w:qFormat/>
    <w:rsid w:val="00CD46A1"/>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CD46A1"/>
    <w:pPr>
      <w:tabs>
        <w:tab w:val="left" w:pos="360"/>
      </w:tabs>
      <w:ind w:left="360" w:hanging="360"/>
    </w:pPr>
    <w:rPr>
      <w:rFonts w:eastAsia="MS Mincho"/>
      <w:lang w:val="en-GB" w:eastAsia="en-US"/>
    </w:rPr>
  </w:style>
  <w:style w:type="paragraph" w:customStyle="1" w:styleId="Observation">
    <w:name w:val="Observation"/>
    <w:basedOn w:val="Normal"/>
    <w:qFormat/>
    <w:rsid w:val="00CD46A1"/>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CD46A1"/>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CD46A1"/>
    <w:pPr>
      <w:ind w:left="567"/>
    </w:pPr>
    <w:rPr>
      <w:lang w:eastAsia="en-US"/>
    </w:rPr>
  </w:style>
  <w:style w:type="paragraph" w:customStyle="1" w:styleId="TF">
    <w:name w:val="TF"/>
    <w:basedOn w:val="TH"/>
    <w:qFormat/>
    <w:rsid w:val="00CD46A1"/>
    <w:pPr>
      <w:keepNext w:val="0"/>
      <w:spacing w:before="0" w:after="240"/>
    </w:pPr>
  </w:style>
  <w:style w:type="paragraph" w:customStyle="1" w:styleId="ZT">
    <w:name w:val="ZT"/>
    <w:qFormat/>
    <w:rsid w:val="00CD46A1"/>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CD46A1"/>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CD46A1"/>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CD46A1"/>
    <w:rPr>
      <w:rFonts w:eastAsia="MS Mincho"/>
      <w:lang w:val="en-GB" w:eastAsia="en-US"/>
    </w:rPr>
  </w:style>
  <w:style w:type="paragraph" w:customStyle="1" w:styleId="ListParagraph2">
    <w:name w:val="List Paragraph2"/>
    <w:basedOn w:val="Normal"/>
    <w:uiPriority w:val="99"/>
    <w:qFormat/>
    <w:rsid w:val="00CD46A1"/>
    <w:pPr>
      <w:ind w:firstLineChars="200" w:firstLine="420"/>
    </w:pPr>
  </w:style>
  <w:style w:type="paragraph" w:customStyle="1" w:styleId="2">
    <w:name w:val="列出段落2"/>
    <w:basedOn w:val="Normal"/>
    <w:uiPriority w:val="99"/>
    <w:unhideWhenUsed/>
    <w:qFormat/>
    <w:rsid w:val="00CD46A1"/>
    <w:pPr>
      <w:ind w:left="720"/>
      <w:contextualSpacing/>
    </w:pPr>
  </w:style>
  <w:style w:type="paragraph" w:customStyle="1" w:styleId="3">
    <w:name w:val="列出段落3"/>
    <w:basedOn w:val="Normal"/>
    <w:uiPriority w:val="99"/>
    <w:qFormat/>
    <w:rsid w:val="00CD46A1"/>
    <w:pPr>
      <w:ind w:firstLineChars="200" w:firstLine="420"/>
    </w:pPr>
  </w:style>
  <w:style w:type="paragraph" w:customStyle="1" w:styleId="4">
    <w:name w:val="列出段落4"/>
    <w:basedOn w:val="Normal"/>
    <w:uiPriority w:val="34"/>
    <w:qFormat/>
    <w:rsid w:val="00CD46A1"/>
    <w:pPr>
      <w:ind w:firstLineChars="200" w:firstLine="420"/>
    </w:pPr>
  </w:style>
  <w:style w:type="paragraph" w:customStyle="1" w:styleId="5">
    <w:name w:val="列出段落5"/>
    <w:basedOn w:val="Normal"/>
    <w:uiPriority w:val="99"/>
    <w:qFormat/>
    <w:rsid w:val="00CD46A1"/>
    <w:pPr>
      <w:ind w:firstLineChars="200" w:firstLine="420"/>
    </w:pPr>
  </w:style>
  <w:style w:type="paragraph" w:customStyle="1" w:styleId="References">
    <w:name w:val="References"/>
    <w:basedOn w:val="Normal"/>
    <w:qFormat/>
    <w:rsid w:val="00CD46A1"/>
    <w:pPr>
      <w:numPr>
        <w:numId w:val="2"/>
      </w:numPr>
      <w:overflowPunct/>
      <w:adjustRightInd/>
      <w:snapToGrid w:val="0"/>
      <w:spacing w:after="60" w:line="240" w:lineRule="auto"/>
      <w:textAlignment w:val="auto"/>
    </w:pPr>
    <w:rPr>
      <w:rFonts w:eastAsia="宋体"/>
      <w:szCs w:val="16"/>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3CC58-DB49-43E8-A18C-218653E6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747</Words>
  <Characters>4258</Characters>
  <Application>Microsoft Office Word</Application>
  <DocSecurity>0</DocSecurity>
  <Lines>35</Lines>
  <Paragraphs>9</Paragraphs>
  <ScaleCrop>false</ScaleCrop>
  <Company>ZTE</Company>
  <LinksUpToDate>false</LinksUpToDate>
  <CharactersWithSpaces>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105</cp:revision>
  <cp:lastPrinted>2011-10-28T07:16:00Z</cp:lastPrinted>
  <dcterms:created xsi:type="dcterms:W3CDTF">2018-08-06T12:19:00Z</dcterms:created>
  <dcterms:modified xsi:type="dcterms:W3CDTF">2018-11-03T05:55:00Z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